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114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целях восстановления платежеспособности должника планом внешнего управления может быть предусмотрено увеличение уставного капитала должника - акционерного общества путем размещения дополнительных обыкновенных акций.</w:t>
      </w:r>
    </w:p>
    <w:p>
      <w:pPr>
        <w:spacing w:after="120"/>
        <w:ind w:firstLine="709"/>
      </w:pPr>
      <w:r>
        <w:rPr>
          <w:sz w:val="24"/>
        </w:rPr>
        <w:t xml:space="preserve">Увеличение уставного капитала путем размещения дополнительных обыкновенных акций может быть включено в план внешнего управления исключительно по ходатайству органа управления должника, принявшего решения, предусмотренные пунктом 2 статьи 94 настоящего Федерального закона.</w:t>
      </w:r>
    </w:p>
    <w:p>
      <w:pPr>
        <w:spacing w:after="120"/>
        <w:ind w:firstLine="709"/>
      </w:pPr>
      <w:r>
        <w:rPr>
          <w:sz w:val="24"/>
        </w:rPr>
        <w:t xml:space="preserve">В случае получения ходатайства органа управления должника о включении в план внешнего управления увеличения уставного капитала должника - акционерного общества путем размещения дополнительных обыкновенных акций должника внешний управляющий обязан провести собрание кредиторов для рассмотрения ходатайства органа управления должника о включении в план внешнего управления решения о проведении эмиссии дополнительных обыкновенных акций должника.</w:t>
      </w:r>
    </w:p>
    <w:p>
      <w:pPr>
        <w:spacing w:after="120"/>
        <w:ind w:firstLine="709"/>
      </w:pPr>
      <w:r>
        <w:rPr>
          <w:sz w:val="24"/>
        </w:rPr>
        <w:t xml:space="preserve">2. Размещение дополнительных обыкновенных акций должника может проводиться только по закрытой подписке. Срок размещения дополнительных обыкновенных акций должника не может превышать три месяца. Государственная регистрация отчета об итогах размещения дополнительных обыкновенных акций должника должна быть осуществлена не позднее чем за месяц до даты окончания внешнего управления.</w:t>
      </w:r>
    </w:p>
    <w:p>
      <w:pPr>
        <w:spacing w:after="120"/>
        <w:ind w:firstLine="709"/>
      </w:pPr>
      <w:r>
        <w:rPr>
          <w:sz w:val="24"/>
        </w:rPr>
        <w:t xml:space="preserve">3. Акционеры должника имеют преимущественное право на приобретение размещаемых дополнительных обыкновенных акций должника в порядке, предусмотренном федеральным законом .</w:t>
      </w:r>
    </w:p>
    <w:p>
      <w:pPr>
        <w:spacing w:after="120"/>
        <w:ind w:firstLine="709"/>
      </w:pPr>
      <w:r>
        <w:rPr>
          <w:sz w:val="24"/>
        </w:rPr>
        <w:t xml:space="preserve">Срок, предоставляемый акционерам должника для осуществления преимущественного права на приобретение дополнительных обыкновенных акций должника, не может быть более чем сорок пять дней с даты начала размещения указанных акций.</w:t>
      </w:r>
    </w:p>
    <w:p>
      <w:pPr>
        <w:spacing w:after="120"/>
        <w:ind w:firstLine="709"/>
      </w:pPr>
      <w:r>
        <w:rPr>
          <w:sz w:val="24"/>
        </w:rPr>
        <w:t xml:space="preserve">4. Проспектом эмиссии (решением о выпуске) дополнительных обыкновенных акций должника должна предусматриваться оплата дополнительных обыкновенных акций только денежными средствами.</w:t>
      </w:r>
    </w:p>
    <w:p>
      <w:pPr>
        <w:spacing w:after="120"/>
        <w:ind w:firstLine="709"/>
      </w:pPr>
      <w:r>
        <w:rPr>
          <w:sz w:val="24"/>
        </w:rPr>
        <w:t xml:space="preserve">5. В случае признания выпуска дополнительных обыкновенных акций должника несостоявшимся или недействительным средства, полученные должником от лиц, которые приобрели дополнительные обыкновенные акции должника, возвращаются таким лицам вне очередности удовлетворения требований кредиторов, установленной настоящим Федеральным законом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114</dc:title>
  <dc:creator>АРБИТРАЖ! · arbi.ru</dc:creator>
  <cp:lastModifiedBy>АРБИТРАЖ!</cp:lastModifiedBy>
  <dcterms:created xsi:type="dcterms:W3CDTF">2026-10-22T22:36:21.772Z</dcterms:created>
</cp:coreProperties>
</file>