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115</w:t>
      </w:r>
    </w:p>
    <w:p>
      <w:pPr>
        <w:spacing w:after="120"/>
        <w:ind w:firstLine="709"/>
      </w:pPr>
      <w:r>
        <w:rPr>
          <w:sz w:val="24"/>
        </w:rPr>
        <w:t xml:space="preserve">- Учредитель оспаривает отказ в регистрации юрлица</w:t>
      </w:r>
    </w:p>
    <w:p>
      <w:pPr>
        <w:spacing w:after="120"/>
        <w:ind w:firstLine="709"/>
      </w:pPr>
      <w:r>
        <w:rPr>
          <w:sz w:val="24"/>
        </w:rPr>
        <w:t xml:space="preserve">1. Замещение активов должника проводится путем создания на базе имущества должника одного хозяйственного общества или нескольких хозяйственных обществ. В случае создания одного хозяйственного общества в его уставный капитал вносится имущество (в том числе имущественные права), входящее в состав предприятия и предназначенное для осуществления предпринимательской деятельности. Состав предприятия определяется в соответствии с пунктами 1 и 2 статьи 110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23.03.2026 N 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Замещение активов должника путем создания на базе имущества должника одного хозяйственного общества или нескольких хозяйственных обществ может быть включено в план внешнего управления на основании решения органа управления должника, уполномоченного в соответствии с учредительными документами принимать решение о заключении соответствующих сделок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Возможность замещения активов должника может быть включена в план внешнего управления при условии, что за принятие такого решения проголосовали все кредиторы, обязательства которых обеспечены залогом имущества должника или исполнение обязательств из финансовых договоров перед которыми обеспечено имуществом должника в соответствии со статьей 51.8 Федерального закона "О рынке ценных бумаг".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Планом внешнего управления может быть предусмотрено создание нескольких хозяйственных обществ с оплатой их уставных капиталов имуществом должника, предназначенным для осуществления отдельных видов деятельности. Состав имущества должника, вносимого в оплату уставных капиталов создаваемых хозяйственных обществ, определяется планом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замещении активов должника единственным учредителем хозяйственного общества или нескольких хозяйственных обществ является должник. Участие иных учредителей в создании хозяйственного общества или нескольких хозяйственных обществ не допускается.</w:t>
      </w:r>
    </w:p>
    <w:p>
      <w:pPr>
        <w:spacing w:after="120"/>
        <w:ind w:firstLine="709"/>
      </w:pPr>
      <w:r>
        <w:rPr>
          <w:sz w:val="24"/>
        </w:rPr>
        <w:t xml:space="preserve">(п. 3.1 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Величина уставных капиталов создаваемых хозяйственных обществ определяется решением собрания кредиторов или комитета кредиторов и устанавливается в размере, равном определенной в отчете об оценке рыночной стоимости имущества, вносимого в оплату уставных капиталов создаваемых хозяйственных обществ.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Оценка имущества, вносимого в оплату уставных капиталов создаваемых хозяйственных обществ, осуществляется в порядке, установленном статьей 130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3.2 в ред. Федерального закона от 28.07.2012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замещении активов должника все трудовые договоры, действующие на дату принятия решения о замещении активов должника, сохраняют силу, при этом права и обязанности работодателя переходят к вновь создаваемому хозяйственному обществу (хозяйственным обществам).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Документ, подтверждающий наличие лицензии на осуществление отдельных видов деятельности, подлежит переоформлению на документ, подтверждающий наличие соответствующей лицензии у хозяйственного общества или хозяйственных обществ, в порядке, установленном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Акции или доли в уставном капитале созданных на базе имущества должника хозяйственного общества или хозяйственных обществ включаются в состав имущества должника и могут быть проданы на открытых торгах, если иное не установлено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Продажа акций или долей в уставном капитале созданных на базе имущества должника хозяйственного общества или хозяйственных обществ должна обеспечить накопление денежных средств для восстановления платежеспособности должника.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Продажа на открытых торгах акций, долей в уставном капитале созданных на базе имущества должника соответственно непубличного акционерного общества или непубличных акционерных обществ, общества с ограниченной ответственностью или обществ с ограниченной ответственностью осуществляется в порядке, предусмотренном статьей 110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Планом внешнего управления может быть предусмотрена продажа акций публичного акционерного общества или публичных акционерных обществ на организованных торгах.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 замещении активов должника происходит замена предмета залога также у конкурсных кредиторов, обязательства которых обеспечены залогом имущества должника, возникает право залога на акции или доли в уставном капитале созданных хозяйственного общества или нескольких хозяйственных обществ.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Стоимость акций или долей в уставном капитале, передаваемых в залог, должна быть пропорциональна стоимости имущества, находившегося в залоге и внесенного в уставный капитал хозяйственного общества или уставные капиталы нескольких хозяйственных обществ, исходя из его рыночной стоимости.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8. Единоличным исполнительным органом созданных хозяйственного общества или нескольких хозяйственных обществ является внешний управляющий либо иное лицо, назначаемое на должность и отстраняемое от должности внешним управляющим на основании решения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29.12.2014 N 482-ФЗ; 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Устав создаваемых хозяйственного общества или нескольких хозяйственных обществ утверждается решением собрания кредиторов или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29.12.2014 N 482-ФЗ; 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Решением собрания кредиторов или комитета кредиторов может быть предусмотрено создание коллегиального органа управления созданного хозяйственного общества. Избрание членов коллегиального органа управления хозяйственного общества относится к компетенции собрания кредиторов или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29.12.2014 N 482-ФЗ; 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Созданное хозяйственное общество не имеет права распоряжаться внесенным в его уставный капитал имуществом до момента полной реализации его акций или долей в уставном капитале в ходе процедур, применяемых в деле о банкротстве должника.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29.12.2014 N 482-ФЗ; 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115</dc:title>
  <dc:creator>АРБИТРАЖ! · arbi.ru</dc:creator>
  <cp:lastModifiedBy>АРБИТРАЖ!</cp:lastModifiedBy>
  <dcterms:created xsi:type="dcterms:W3CDTF">2026-10-22T20:21:05.986Z</dcterms:created>
</cp:coreProperties>
</file>