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116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По окончании исполнения обязательств должника собственником имущества должника - унитарного предприятия, учредителями (участниками) должника либо третьим лицом или третьими лицами внешний управляющий в течение десяти дней обязан уведомить всех кредиторов, требования которых включены в реестр требований кредиторов, об удовлетворении этих требований.</w:t>
      </w:r>
    </w:p>
    <w:p>
      <w:pPr>
        <w:spacing w:after="120"/>
        <w:ind w:firstLine="709"/>
      </w:pPr>
      <w:r>
        <w:rPr>
          <w:sz w:val="24"/>
        </w:rPr>
        <w:t xml:space="preserve">2. Отчет внешнего управляющего не позднее чем через четырнадцать дней направляется в арбитражный суд без рассмотрения отчета внешнего управляющего собранием кредиторов.</w:t>
      </w:r>
    </w:p>
    <w:p>
      <w:pPr>
        <w:spacing w:after="120"/>
        <w:ind w:firstLine="709"/>
      </w:pPr>
      <w:r>
        <w:rPr>
          <w:sz w:val="24"/>
        </w:rPr>
        <w:t xml:space="preserve">3. Утверждение отчета внешнего управляющего производится арбитражным судом в порядке и на условиях, которые предусмотрены пунктами 1 , 3 - 7 статьи 119 настоящего Федерального закона.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116</dc:title>
  <dc:creator>АРБИТРАЖ! · arbi.ru</dc:creator>
  <cp:lastModifiedBy>АРБИТРАЖ!</cp:lastModifiedBy>
  <dcterms:created xsi:type="dcterms:W3CDTF">2026-10-22T16:46:40.578Z</dcterms:created>
</cp:coreProperties>
</file>