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122.1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При непринятии решений, предусмотренных пунктом 3 статьи 118 настоящего Федерального закона, арбитражный суд вправе принять решение о признании должника банкротом и об открытии в отношении должника конкурсного производства по ходатайству лица, участвующего в деле о банкротстве, в случае истечения установленных статьей 93 настоящего Федерального закона предельных сроков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2. Определение об отказе в удовлетворении указанного в пункте 1 настоящей статьи ходатайства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122.1</dc:title>
  <dc:creator>АРБИТРАЖ! · arbi.ru</dc:creator>
  <cp:lastModifiedBy>АРБИТРАЖ!</cp:lastModifiedBy>
  <dcterms:created xsi:type="dcterms:W3CDTF">2026-10-22T18:51:42.189Z</dcterms:created>
</cp:coreProperties>
</file>