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Прекращение производства по делу о банкротстве или принятие арбитражным судом решения о признании должника банкротом и об открытии конкурсного производства влечет за собой прекращение полномочий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внешнее управление завершается заключением мирового соглашения или погашением требований кредиторов, внешний управляющий продолжает исполнять свои обязанности в пределах компетенции руководителя должника до даты избрания (назначения) нового руководителя должника.</w:t>
      </w:r>
    </w:p>
    <w:p>
      <w:pPr>
        <w:spacing w:after="120"/>
        <w:ind w:firstLine="709"/>
      </w:pPr>
      <w:r>
        <w:rPr>
          <w:sz w:val="24"/>
        </w:rPr>
        <w:t xml:space="preserve">Внешний управляющий обязан созвать орган управления должника, к полномочиям которого в соответствии с настоящим Федеральным законом и учредительными документами должника относится рассмотрение вопроса об избрании (назначении) руководителя должника, для рассмотрения вопроса об избрании (назначении) руководителя должника.</w:t>
      </w:r>
    </w:p>
    <w:p>
      <w:pPr>
        <w:spacing w:after="120"/>
        <w:ind w:firstLine="709"/>
      </w:pPr>
      <w:r>
        <w:rPr>
          <w:sz w:val="24"/>
        </w:rPr>
        <w:t xml:space="preserve">Полномочия иных органов управления должника и собственника имущества должника - унитарного предприятия восстанавливаются.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арбитражный суд принял решение о признании должника банкротом и об открытии конкурсного производства и утвердил конкурсным управляющим другое лицо или если невозможно утвердить конкурсного управляющего одновременно с принятием такого решения, внешний управляющий исполняет обязанности конкурсного управляющего до даты утверждения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Внешний управляющий обязан передать дела конкурсному управляющему не позднее чем через три рабочих дня с даты утверждения конкурсного управляющего.</w:t>
      </w:r>
    </w:p>
    <w:p/>
    <w:p>
      <w:pPr>
        <w:spacing w:after="120"/>
        <w:ind w:firstLine="709"/>
      </w:pPr>
      <w:r>
        <w:rPr>
          <w:sz w:val="24"/>
        </w:rPr>
        <w:t xml:space="preserve">Глава VII. Конкурсное производство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123</dc:title>
  <dc:creator>АРБИТРАЖ! · arbi.ru</dc:creator>
  <cp:lastModifiedBy>АРБИТРАЖ!</cp:lastModifiedBy>
  <dcterms:created xsi:type="dcterms:W3CDTF">2026-10-22T20:38:27.756Z</dcterms:created>
</cp:coreProperties>
</file>