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126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126</w:t>
      </w:r>
    </w:p>
    <w:p>
      <w:pPr>
        <w:spacing w:after="120"/>
        <w:ind w:firstLine="709"/>
      </w:pPr>
      <w:r>
        <w:rPr>
          <w:sz w:val="24"/>
        </w:rPr>
        <w:t xml:space="preserve">- Арбитражный управляющий истребует документацию и иные ценности должника у его бывшего руководителя (управляющего)</w:t>
      </w:r>
    </w:p>
    <w:p>
      <w:pPr>
        <w:spacing w:after="120"/>
        <w:ind w:firstLine="709"/>
      </w:pPr>
      <w:r>
        <w:rPr>
          <w:sz w:val="24"/>
        </w:rPr>
        <w:t xml:space="preserve">- Арбитражный управляющий (конкурсный кредитор) хочет привлечь бывшего руководителя должника (его участника, ликвидатора) к субсидиарной ответственности за невозможность погасить требования кредиторов в полном объеме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убытки, связанные со списанием денежных средств со счета в нарушение закона о банкротстве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привлечь руководителя (иное лицо) к ответственности за непредставление арбитражному управляющему информации (документов)</w:t>
      </w:r>
    </w:p>
    <w:p>
      <w:pPr>
        <w:spacing w:after="120"/>
        <w:ind w:firstLine="709"/>
      </w:pPr>
      <w:r>
        <w:rPr>
          <w:sz w:val="24"/>
        </w:rPr>
        <w:t xml:space="preserve">1. С даты принятия арбитражным судом решения о признании должника банкротом и об открытии конкурсного производства:</w:t>
      </w:r>
    </w:p>
    <w:p>
      <w:pPr>
        <w:spacing w:after="120"/>
        <w:ind w:firstLine="709"/>
      </w:pPr>
      <w:r>
        <w:rPr>
          <w:sz w:val="24"/>
        </w:rPr>
        <w:t xml:space="preserve">срок исполнения возникших до открытия конкурсного производства денежных обязательств и уплаты обязательных платежей должника считается наступившим;</w:t>
      </w:r>
    </w:p>
    <w:p>
      <w:pPr>
        <w:spacing w:after="120"/>
        <w:ind w:firstLine="709"/>
      </w:pPr>
      <w:r>
        <w:rPr>
          <w:sz w:val="24"/>
        </w:rPr>
        <w:t xml:space="preserve">прекращается начисление процентов, неустоек (штрафов, пеней) и иных санкций за неисполнение или ненадлежащее исполнение денежных обязательств и обязательных платежей, за исключением текущих платежей, а также процентов, предусмотренных настоящей статьей 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сведения о финансовом состоянии должника прекращают относиться к сведениям, признанным конфиденциальными или составляющим коммерческую тайну;</w:t>
      </w:r>
    </w:p>
    <w:p>
      <w:pPr>
        <w:spacing w:after="120"/>
        <w:ind w:firstLine="709"/>
      </w:pPr>
      <w:r>
        <w:rPr>
          <w:sz w:val="24"/>
        </w:rPr>
        <w:t xml:space="preserve">совершение сделок, связанных с отчуждением имущества должника или влекущих за собой передачу его имущества третьим лицам в пользование, допускается исключительно в порядке, установленном настоящей главой;</w:t>
      </w:r>
    </w:p>
    <w:p>
      <w:pPr>
        <w:spacing w:after="120"/>
        <w:ind w:firstLine="709"/>
      </w:pPr>
      <w:r>
        <w:rPr>
          <w:sz w:val="24"/>
        </w:rPr>
        <w:t xml:space="preserve">прекращается исполнение по исполнительным документам, в том числе по исполнительным документам, исполнявшимся в ходе ранее введенных процедур, применяемых в деле о банкротстве, если иное не предусмотрено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7 п. 1 ст. 126 признан частично не соответствующим Конституции РФ ( Постановление КС РФ от 17.12.2025 N 46-П).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все требования кредиторов по денежным обязательствам, об уплате обязательных платежей, иные имущественные требования, за исключением текущих платежей, указанных в пунктах 1 и 1.1 статьи 134 настоящего Федерального закона, и требований о признании права собственности, об истребовании имущества из чужого незаконного владения, о признании недействительными ничтожных сделок и о применении последствий их недействительности могут быть предъявлены только в ходе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296-ФЗ , от 29.06.2015 N 186-ФЗ , от 24.07.2023 N 344-ФЗ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исполнительные документы, исполнение по которым прекратилось в соответствии с настоящим Федеральным законом, подлежат передаче судебными приставами-исполнителями конкурсному управляющему в порядке, установленном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9 п. 1 ст. 126 признан частично не соответствующим Конституции РФ ( Постановление КС РФ от 17.12.2025 N 46-П).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снимаются 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конкурсного производства. Наложение новых арестов на имущество должника и иных ограничений распоряжения имуществом должника не допускается;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10 п. 1 ст. 126 признан частично не соответствующим Конституции РФ ( Постановление КС РФ от 17.12.2025 N 46-П).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исполнение обязательств должника, в том числе по исполнению судебных актов, актов иных органов, должностных лиц, вынесенных в соответствии с гражданским законодательством, уголовным законодательством Российской Федерации, процессуальным законодательством и законодательством Российской Федерации о налогах и сборах, осуществляется конкурсным управляющим в порядке и в случаях, которые установлены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28.07.2012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 даты принятия арбитражным судом решения о признании должника банкротом и об открытии конкурсного производства прекращаются полномочия руководителя должника, иных органов управления должника и собственника имущества должника - унитарного предприятия (за исключением полномочий общего собрания участников должника, собственника имущества должника принимать решения о заключении соглашений об условиях предоставления денежных средств третьим лицом или третьими лицами для исполнения обязательств должника).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2 п. 2 ст. 126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абз. 2 п. 2 ст. 126 (в ред. ФЗ от 29.05.2024 N 107-ФЗ) о порядке рассмотрения обособленных споров применяются к заявлениям, поданным после 29.05.2024, независимо от даты введения процедуры банкротства.</w:t>
      </w:r>
    </w:p>
    <w:p>
      <w:pPr>
        <w:spacing w:after="120"/>
        <w:ind w:firstLine="709"/>
      </w:pPr>
      <w:r>
        <w:rPr>
          <w:sz w:val="24"/>
        </w:rPr>
        <w:t xml:space="preserve">Руководитель должника, а также временный управляющий, административный управляющий, внешний управляющий в течение трех дней с даты утверждения конкурсного управляющего обязаны обеспечить передачу бухгалтерской и иной документации должника, печатей, штампов, материальных и иных ценностей конкурсному управляющему. Вопросы об истребовании документации и ценностей должника рассматриваются арбитражным судом в порядке , установленном пунктом 2 статьи 60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29.05.2024 N 107-ФЗ)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3 п. 2 ст. 126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 случае уклонения от указанной обязанности руководитель должника, а также временный управляющий, административный управляющий, внешний управляющий несут ответственность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2.1. На сумму требований конкурсного кредитора, уполномоченного органа в размере, установленном в соответствии со статьей 4 настоящего Федерального закона, начисляются проценты в порядке и в размере, которые предусмотрены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Проценты на сумму требований конкурсного кредитора, уполномоченного органа, выраженную в валюте Российской Федерации, начисляются в размере ставки рефинансирования , установленной Центральным банком Российской Федерации на дату открытия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Соглашением между конкурсным управляющим и конкурсным кредитором может быть предусмотрен меньший размер подлежащих уплате процентов или более короткий срок начисления процентов по сравнению с предусмотренными настоящей статьей размером или сроком.</w:t>
      </w:r>
    </w:p>
    <w:p>
      <w:pPr>
        <w:spacing w:after="120"/>
        <w:ind w:firstLine="709"/>
      </w:pPr>
      <w:r>
        <w:rPr>
          <w:sz w:val="24"/>
        </w:rPr>
        <w:t xml:space="preserve">Подлежащие начислению и уплате в соответствии с настоящей статьей проценты начисляются на сумму требований кредиторов каждой очереди с даты открытия конкурсного производства до даты погашения указанных требований должником.</w:t>
      </w:r>
    </w:p>
    <w:p>
      <w:pPr>
        <w:spacing w:after="120"/>
        <w:ind w:firstLine="709"/>
      </w:pPr>
      <w:r>
        <w:rPr>
          <w:sz w:val="24"/>
        </w:rPr>
        <w:t xml:space="preserve">Начисленные в соответствии с настоящей статьей проценты не учитываются при определении количества голосов, принадлежащих конкурсному кредитору, уполномоченному органу на собраниях кредиторов.</w:t>
      </w:r>
    </w:p>
    <w:p>
      <w:pPr>
        <w:spacing w:after="120"/>
        <w:ind w:firstLine="709"/>
      </w:pPr>
      <w:r>
        <w:rPr>
          <w:sz w:val="24"/>
        </w:rPr>
        <w:t xml:space="preserve">Уплата начисленных в соответствии с настоящей статьей процентов осуществляется одновременно с погашением требований кредиторов по денежным обязательствам и требований к должнику об уплате обязательных платежей в порядке очередности, установленной статьей 134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3. Представители собственника имущества должника - унитарного предприятия, а также учредителей (участников) должника в ходе конкурсного производства обладают правами лиц, участвующих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4. В случае, предусмотренном пунктом 4 статьи 72 настоящего Федерального закона, в ходе конкурсного производства решения, отнесенные к компетенции собрания кредиторов и комитета кредиторов, могут приниматься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29.06.2015 N 186-ФЗ)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126</dc:title>
  <dc:creator>АРБИТРАЖ! · arbi.ru</dc:creator>
  <cp:lastModifiedBy>АРБИТРАЖ!</cp:lastModifiedBy>
  <dcterms:created xsi:type="dcterms:W3CDTF">2026-10-23T00:42:44.153Z</dcterms:created>
</cp:coreProperties>
</file>