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129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129</w:t>
      </w:r>
    </w:p>
    <w:p>
      <w:pPr>
        <w:spacing w:after="120"/>
        <w:ind w:firstLine="709"/>
      </w:pPr>
      <w:r>
        <w:rPr>
          <w:sz w:val="24"/>
        </w:rPr>
        <w:t xml:space="preserve">- Арбитражный управляющий хочет расторгнуть договоры, заключенные должником до введения в отношении него процедуры банкротства</w:t>
      </w:r>
    </w:p>
    <w:p>
      <w:pPr>
        <w:spacing w:after="120"/>
        <w:ind w:firstLine="709"/>
      </w:pPr>
      <w:r>
        <w:rPr>
          <w:sz w:val="24"/>
        </w:rPr>
        <w:t xml:space="preserve">1. С даты утверждения конкурсного управляющего до даты прекращения производства по делу о банкротстве, или заключения мирового соглашения, или отстранения конкурсного управляющего он осуществляет полномочия руководителя должника и иных органов управления должника, а также собственника имущества должника - унитарного предприятия в пределах, в порядке и на условиях, которые установлены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2. Конкурсный управляющий обязан:</w:t>
      </w:r>
    </w:p>
    <w:p>
      <w:pPr>
        <w:spacing w:after="120"/>
        <w:ind w:firstLine="709"/>
      </w:pPr>
      <w:r>
        <w:rPr>
          <w:sz w:val="24"/>
        </w:rPr>
        <w:t xml:space="preserve">принять в ведение имущество должника, провести инвентаризацию такого имущества в срок не позднее трех месяцев с даты введения конкурсного производства, если более длительный срок не определен судом, рассматривающим дело о банкротстве, на основании ходатайства конкурсного управляющего в связи со значительным объемом имущества должника;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включить в Единый федеральный реестр сведений о банкротстве сведения о результатах инвентаризации имущества должника в течение трех рабочих дней с даты ее окончания;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28.07.2012 N 144-ФЗ)</w:t>
      </w:r>
    </w:p>
    <w:p>
      <w:pPr>
        <w:spacing w:after="120"/>
        <w:ind w:firstLine="709"/>
      </w:pPr>
      <w:r>
        <w:rPr>
          <w:sz w:val="24"/>
        </w:rPr>
        <w:t xml:space="preserve">привлечь оценщика для оценки имущества должника в случаях, предусмотренных настоящим Федеральным законом 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28.07.2012 N 144-ФЗ)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принимать меры, направленные на поиск, выявление и возврат имущества должника, находящегося у третьих лиц;</w:t>
      </w:r>
    </w:p>
    <w:p>
      <w:pPr>
        <w:spacing w:after="120"/>
        <w:ind w:firstLine="709"/>
      </w:pPr>
      <w:r>
        <w:rPr>
          <w:sz w:val="24"/>
        </w:rPr>
        <w:t xml:space="preserve">принимать меры по обеспечению сохранности имущества должника;</w:t>
      </w:r>
    </w:p>
    <w:p>
      <w:pPr>
        <w:spacing w:after="120"/>
        <w:ind w:firstLine="709"/>
      </w:pPr>
      <w:r>
        <w:rPr>
          <w:sz w:val="24"/>
        </w:rPr>
        <w:t xml:space="preserve">уведомлять работников должника о предстоящем увольнении не позднее чем в течение месяца с даты введения конкурсного производства;</w:t>
      </w:r>
    </w:p>
    <w:p>
      <w:pPr>
        <w:spacing w:after="120"/>
        <w:ind w:firstLine="709"/>
      </w:pPr>
      <w:r>
        <w:rPr>
          <w:sz w:val="24"/>
        </w:rPr>
        <w:t xml:space="preserve">предъявлять к третьим лицам, имеющим задолженность перед должником, требования о ее взыскании в порядке, установленном настоящим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заявлять в установленном порядке возражения относительно требований кредиторов, предъявленных к должнику;</w:t>
      </w:r>
    </w:p>
    <w:p>
      <w:pPr>
        <w:spacing w:after="120"/>
        <w:ind w:firstLine="709"/>
      </w:pPr>
      <w:r>
        <w:rPr>
          <w:sz w:val="24"/>
        </w:rPr>
        <w:t xml:space="preserve">вести реестр требований кредиторов, если иное не предусмотрено настоящим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передавать на хранение документы должника, подлежащие обязательному хранению в соответствии с федеральными законами . Порядок и условия передачи документов должника на хранение устанавливаются федеральными законами и иными нормативными правовыми актами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заключать сделки, в совершении которых имеется заинтересованность , только с согласия собрания кредиторов или комитета кредиторов;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п. 2 ст. 129 дополняется абз. 13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исполнять иные установленные настоящим Федеральным законом обязанности.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Конкурсный управляющий вправе:</w:t>
      </w:r>
    </w:p>
    <w:p>
      <w:pPr>
        <w:spacing w:after="120"/>
        <w:ind w:firstLine="709"/>
      </w:pPr>
      <w:r>
        <w:rPr>
          <w:sz w:val="24"/>
        </w:rPr>
        <w:t xml:space="preserve">распоряжаться имуществом должника в порядке и на условиях, которые установлены настоящим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увольнять работников должника, в том числе руководителя должника, в порядке и на условиях, которые установлены федеральным законом ;</w:t>
      </w:r>
    </w:p>
    <w:p>
      <w:pPr>
        <w:spacing w:after="120"/>
        <w:ind w:firstLine="709"/>
      </w:pPr>
      <w:r>
        <w:rPr>
          <w:sz w:val="24"/>
        </w:rPr>
        <w:t xml:space="preserve">заявлять отказ от исполнения договоров и иных сделок в порядке, установленном статьей 102 настоящего Федерального закона. Конкурсный управляющий не вправе заявлять отказ от исполнения договоров должника при наличии обстоятельств, препятствующих восстановлению платежеспособности должника;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30.12.2008 N 296-ФЗ;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подавать в арбитражный суд от имени должника заявления о признании недействительными сделок и решений, а также о применении последствий недействительности ничтожных сделок, заключенных или исполненных должником, иски о взыскании убытков, причиненных действиями (бездействием) руководителя должника, лиц, входящих в совет директоров (наблюдательный совет), коллегиальный исполнительный орган или иной орган управления должника, собственника имущества должника, лицами, действовавшими от имени должника в соответствии с доверенностью, иными лицами, действовавшими в соответствии с учредительными документами должника, предъявлять иски об истребовании имущества должника у третьих лиц, о расторжении договоров, заключенных должником, и совершать другие действия, предусмотренные федеральными законами и иными нормативными правовыми актами Российской Федерации и направленные на возврат имущества должника;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28.04.2009 N 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осуществлять иные права, связанные с исполнением возложенных на него обязанностей, установленных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4. Утратил силу. - Федеральный закон от 28.04.2009 N 73-ФЗ.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При наличии оснований, установленных федеральным законом, конкурсный управляющий предъявляет требования к третьим лицам, которые в соответствии с федеральным законом несут субсидиарную ответственность по обязательствам должника.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28.04.2009 N 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28.04.2009 N 73-ФЗ.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п. 6 ст. 129 излагается в новой редакции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6. Собрание кредиторов вправе принять решение о прекращении хозяйственной деятельности должника при условии, что такое прекращение не повлечет за собой техногенные и (или) экологические катастрофы, прекращение эксплуатации объектов, используемых для обеспечения деятельности дошкольных образовательных организаций, других образовательных организаций, лечебно-профилактических учреждений, объектов, используемых для организации доврачебной помощи, скорой и неотложной амбулаторно-поликлинической, стационарной медицинской помощи, объектов коммунальной инфраструктуры, относящихся к системам жизнеобеспечения, в том числе объектов водо-, тепло-, газо- и энергоснабжения, водоотведения, очистки сточных вод, обработки, утилизации, обезвреживания и захоронения твердых коммунальных отходов, объектов, предназначенных для освещения территорий городских и сельских поселений, объектов, предназначенных для благоустройства территорий (далее - социально значимые объекты), необходимых для жизнеобеспечения граждан. Конкурсный управляющий обязан прекратить производство должником товаров (выполнение работ, оказание услуг) на основании решения собрания кредиторов о прекращении хозяйственной деятельности должника в течение трех месяцев с даты принятия такого решения.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30.12.2008 N 296-ФЗ, в ред. Федеральных законов от 02.07.2013 N 185-ФЗ , от 29.12.2014 N 458-ФЗ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129</dc:title>
  <dc:creator>АРБИТРАЖ! · arbi.ru</dc:creator>
  <cp:lastModifiedBy>АРБИТРАЖ!</cp:lastModifiedBy>
  <dcterms:created xsi:type="dcterms:W3CDTF">2026-10-22T23:05:16.401Z</dcterms:created>
</cp:coreProperties>
</file>