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130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1. Арбитражный управляющий привлекает оценщика для определения стоимости имущества должника и производит оплату его услуг за счет имущества должника в случаях, предусмотренных настоящим Федеральным законом .</w:t>
      </w:r>
    </w:p>
    <w:p>
      <w:pPr>
        <w:spacing w:after="120"/>
        <w:ind w:firstLine="709"/>
      </w:pPr>
      <w:r>
        <w:rPr>
          <w:sz w:val="24"/>
        </w:rPr>
        <w:t xml:space="preserve">(в ред. Федерального закона от 28.07.2012 N 144-ФЗ)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имущества должника проводится оценщиком, который должен соответствовать требованиям, установленным законодательством Российской Федерации об оценочной деятельности, и не может являться заинтересованным лицом в отношении арбитражного управляющего, должника и его кредиторов.</w:t>
      </w:r>
    </w:p>
    <w:p>
      <w:pPr>
        <w:spacing w:after="120"/>
        <w:ind w:firstLine="709"/>
      </w:pPr>
      <w:r>
        <w:rPr>
          <w:sz w:val="24"/>
        </w:rPr>
        <w:t xml:space="preserve">Собрание кредиторов или комитет кредиторов вправе определить лицо, на которое с его согласия возлагается обязанность по оплате указанных услуг оценщиков с последующей внеочередной компенсацией произведенных им расходов за счет имущества должника.</w:t>
      </w:r>
    </w:p>
    <w:p>
      <w:pPr>
        <w:spacing w:after="120"/>
        <w:ind w:firstLine="709"/>
      </w:pPr>
      <w:r>
        <w:rPr>
          <w:sz w:val="24"/>
        </w:rPr>
        <w:t xml:space="preserve">Сведения об отчете об оценке имущества должника, указанные в абзаце пятом пункта 5.1 статьи 110 настоящего Федерального закона, с приложением копии такого отчета об оценке в форме электронного документа подлежат включению арбитражным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w:t>
      </w:r>
    </w:p>
    <w:p>
      <w:pPr>
        <w:spacing w:after="120"/>
        <w:ind w:firstLine="709"/>
      </w:pPr>
      <w:r>
        <w:rPr>
          <w:sz w:val="24"/>
        </w:rPr>
        <w:t xml:space="preserve">(в ред. Федерального закона от 18.03.2020 N 66-ФЗ)</w:t>
      </w:r>
    </w:p>
    <w:p>
      <w:pPr>
        <w:spacing w:after="120"/>
        <w:ind w:firstLine="709"/>
      </w:pPr>
      <w:r>
        <w:rPr>
          <w:sz w:val="24"/>
        </w:rPr>
        <w:t xml:space="preserve">(см. текст в предыдущей редакции )</w:t>
      </w:r>
    </w:p>
    <w:p>
      <w:pPr>
        <w:spacing w:after="120"/>
        <w:ind w:firstLine="709"/>
      </w:pPr>
      <w:r>
        <w:rPr>
          <w:sz w:val="24"/>
        </w:rPr>
        <w:t xml:space="preserve">2. Если в соответствии с настоящим Федеральным законом привлечение оценщика для определения стоимости имущества должника является обязательным, отчет оценщика об оценке имущества должника - унитарного предприятия либо имущества должника - акционерного общества (далее также - отчет об оценке), более двадцати пяти процентов голосующих акций которого находится в государственной или муниципальной собственности, направляется внешним управляющим, конкурсным управляющим в федеральный орган исполнительной власти, уполномоченный Правительством Российской Федерации на подготовку заключений по отчетам оценщиков (далее - орган, уполномоченный на подготовку заключений по отчетам оценщиков).</w:t>
      </w:r>
    </w:p>
    <w:p>
      <w:pPr>
        <w:spacing w:after="120"/>
        <w:ind w:firstLine="709"/>
      </w:pPr>
      <w:r>
        <w:rPr>
          <w:sz w:val="24"/>
        </w:rPr>
        <w:t xml:space="preserve">(п. 2 в ред. Федерального закона от 28.07.2012 N 144-ФЗ)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п. 3 ст. 130 вносятся изменения ( ФЗ от 26.07.2026 N 253-ФЗ). См. будущую редакцию .</w:t>
      </w:r>
    </w:p>
    <w:p>
      <w:pPr>
        <w:spacing w:after="120"/>
        <w:ind w:firstLine="709"/>
      </w:pPr>
      <w:r>
        <w:rPr>
          <w:sz w:val="24"/>
        </w:rPr>
        <w:t xml:space="preserve">3. В течение тридцати дней со дня получения отчета об оценке орган, уполномоченный на подготовку заключений по отчетам оценщиков, вправе направить арбитражному управляющему мотивированное заключение по этому отчету. Порядок подготовки указанного заключения устанавливается регулирующим органом. В случае получения по истечении установленного срока положительного заключения или отсутствия заключения собрание кредиторов или комитет кредиторов устанавливает начальную цену продажи предприятия, иного имущества должника на основании рыночной стоимости такого имущества, определенной в соответствии с отчетом об оценке.</w:t>
      </w:r>
    </w:p>
    <w:p>
      <w:pPr>
        <w:spacing w:after="120"/>
        <w:ind w:firstLine="709"/>
      </w:pPr>
      <w:r>
        <w:rPr>
          <w:sz w:val="24"/>
        </w:rPr>
        <w:t xml:space="preserve">4. Отрицательное заключение органа, уполномоченного на подготовку заключений по отчетам оценщиков, содержащее обоснование несоответствия отчета об оценке законодательству Российской Федерации об оценочной деятельности, федеральным стандартам оценки или недостоверности сведений, используемых в отчете об оценке, направляется арбитражному управляющему с приложением копии представленного в орган, уполномоченный на подготовку заключений по отчетам оценщиков, отчета об оценке.</w:t>
      </w:r>
    </w:p>
    <w:p>
      <w:pPr>
        <w:spacing w:after="120"/>
        <w:ind w:firstLine="709"/>
      </w:pPr>
      <w:r>
        <w:rPr>
          <w:sz w:val="24"/>
        </w:rPr>
        <w:t xml:space="preserve">(в ред. Федерального закона от 02.06.2016 N 172-ФЗ)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 Федеральный закон от 02.06.2016 N 172-ФЗ.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4 п. 4 ст. 130 вносятся изменения ( ФЗ от 26.07.2026 N 253-ФЗ). См. будущую редакцию .</w:t>
      </w:r>
    </w:p>
    <w:p>
      <w:pPr>
        <w:spacing w:after="120"/>
        <w:ind w:firstLine="709"/>
      </w:pPr>
      <w:r>
        <w:rPr>
          <w:sz w:val="24"/>
        </w:rPr>
        <w:t xml:space="preserve">При наличии положительного заключения органа, уполномоченного на подготовку заключений по отчетам оценщиков, собрание кредиторов или комитет кредиторов устанавливает начальную цену продажи предприятия должника, иного имущества должника на основании рыночной стоимости, определенной в соответствии с отчетом об оценке.</w:t>
      </w:r>
    </w:p>
    <w:p>
      <w:pPr>
        <w:spacing w:after="120"/>
        <w:ind w:firstLine="709"/>
      </w:pPr>
      <w:r>
        <w:rPr>
          <w:sz w:val="24"/>
        </w:rPr>
        <w:t xml:space="preserve">(в ред. Федерального закона от 02.06.2016 N 172-ФЗ)</w:t>
      </w:r>
    </w:p>
    <w:p>
      <w:pPr>
        <w:spacing w:after="120"/>
        <w:ind w:firstLine="709"/>
      </w:pPr>
      <w:r>
        <w:rPr>
          <w:sz w:val="24"/>
        </w:rPr>
        <w:t xml:space="preserve">(см. текст в предыдущей редакции )</w:t>
      </w:r>
    </w:p>
    <w:p>
      <w:pPr>
        <w:spacing w:after="120"/>
        <w:ind w:firstLine="709"/>
      </w:pPr>
      <w:r>
        <w:rPr>
          <w:sz w:val="24"/>
        </w:rPr>
        <w:t xml:space="preserve">5. На основании решения собрания кредиторов или комитета кредиторов оценка движимого имущества должника, балансовая стоимость которого на последнюю отчетную дату, предшествующую дате подачи заявления о признании должника банкротом, составляет менее чем сто тысяч рублей, может быть проведена без привлечения оценщика.</w:t>
      </w:r>
    </w:p>
    <w:p>
      <w:pPr>
        <w:spacing w:after="120"/>
        <w:ind w:firstLine="709"/>
      </w:pPr>
      <w:r>
        <w:rPr>
          <w:sz w:val="24"/>
        </w:rPr>
        <w:t xml:space="preserve">6. Учредители (участники) должника или собственник имущества должника - унитарного предприятия, конкурсные кредиторы, уполномоченные органы вправе обжаловать результаты оценки имущества должника в порядке, установленном федеральным законом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130</dc:title>
  <dc:creator>АРБИТРАЖ! · arbi.ru</dc:creator>
  <cp:lastModifiedBy>АРБИТРАЖ!</cp:lastModifiedBy>
  <dcterms:created xsi:type="dcterms:W3CDTF">2026-10-22T22:45:46.160Z</dcterms:created>
</cp:coreProperties>
</file>