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131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131</w:t>
      </w:r>
    </w:p>
    <w:p>
      <w:pPr>
        <w:spacing w:after="120"/>
        <w:ind w:firstLine="709"/>
      </w:pPr>
      <w:r>
        <w:rPr>
          <w:sz w:val="24"/>
        </w:rPr>
        <w:t xml:space="preserve">- Кредитор (нотариус, иное лицо) хочет исключить из конкурсной массы должника денежные средства (имущество)</w:t>
      </w:r>
    </w:p>
    <w:p>
      <w:pPr>
        <w:spacing w:after="120"/>
        <w:ind w:firstLine="709"/>
      </w:pPr>
      <w:r>
        <w:rPr>
          <w:sz w:val="24"/>
        </w:rPr>
        <w:t xml:space="preserve">- Арендодатель хочет расторгнуть договор аренды земельного участка, заключенный с должником-арендатором до введения в отношении него процедуры банкротства</w:t>
      </w:r>
    </w:p>
    <w:p>
      <w:pPr>
        <w:spacing w:after="120"/>
        <w:ind w:firstLine="709"/>
      </w:pPr>
      <w:r>
        <w:rPr>
          <w:sz w:val="24"/>
        </w:rPr>
        <w:t xml:space="preserve">1. Все имущество должника, имеющееся на дату открытия конкурсного производства и выявленное в ходе конкурсного производства, составляет конкурсную массу.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Из имущества должника, которое составляет конкурсную массу, исключаются имущество, изъятое из оборота, имущественные права, связанные с личностью должника, в том числе права, основанные на имеющейся лицензии на осуществление отдельных видов деятельности, средства компенсационных фондов саморегулируемых организаций в случаях, установленных законом , а также иное предусмотренное настоящим Федеральным законом имущество.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составе имущества должника отдельно учитывается и подлежит обязательной оценке имущество, являющееся предметом залога.</w:t>
      </w:r>
    </w:p>
    <w:p>
      <w:pPr>
        <w:spacing w:after="120"/>
        <w:ind w:firstLine="709"/>
      </w:pPr>
      <w:r>
        <w:rPr>
          <w:sz w:val="24"/>
        </w:rPr>
        <w:t xml:space="preserve">В случаях, установленных федеральным законом, составляющее ипотечное покрытие имущество должника, осуществлявшего в соответствии с Федеральным законом от 11 ноября 2003 года N 152-ФЗ "Об ипотечных ценных бумагах" (далее - Федеральный закон "Об ипотечных ценных бумагах") эмиссию облигаций с ипотечным покрытием, исключается из конкурсной массы должника, а требования кредиторов - владельцев облигаций с ипотечным покрытием удовлетворяются в порядке, установленном Федеральным законом "Об ипотечных ценных бумагах".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29.12.2004 N 192-ФЗ)</w:t>
      </w:r>
    </w:p>
    <w:p>
      <w:pPr>
        <w:spacing w:after="120"/>
        <w:ind w:firstLine="709"/>
      </w:pPr>
      <w:r>
        <w:rPr>
          <w:sz w:val="24"/>
        </w:rPr>
        <w:t xml:space="preserve">В составе имущества должника, являющегося депонентом по договору условного депонирования (эскроу), также отдельно учитывается имущество, переданное должником на депонирование эскроу-агенту.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Конкурсный управляющий не вправе распоряжаться депонированным имуществом должника, являющегося депонентом по договору условного депонирования (эскроу).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Признание должника, являющегося депонентом по договору условного депонирования (эскроу), банкротом не препятствует исполнению эскроу-агентом обязательства по передаче депонированного имущества бенефициару в целях исполнения обязательства депонента. Если указанные в договоре условного депонирования (эскроу) основания передачи имущества бенефициару в течение шести месяцев с момента введения конкурсного производства не возникают, депонированное имущество подлежит включению в конкурсную массу.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Из конкурсной массы должника, являющегося юридическим лицом, осуществляющим деятельность платежного агрегатора в соответствии с Федеральным законом от 27 июня 2011 года N 161-ФЗ "О национальной платежной системе", исключаются денежные средства на специальном банковском счете платежного агрегатора, которые подлежат на основании распоряжения кредитной организации, привлекшей платежного агрегатора, переводу юридическим лицам и индивидуальным предпринимателям, а также иным лицам, указанным в части 13 статьи 14.1 Федерального закона от 27 июня 2011 года N 161-ФЗ "О национальной платежной системе", с которыми платежным агрегатором были заключены договоры о приеме электронных средств платежа и (или) об участии в переводе денежных средств, в размере сумм осуществленных операций с использованием электронных средств платежа.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03.07.2019 N 173-ФЗ)</w:t>
      </w:r>
    </w:p>
    <w:p>
      <w:pPr>
        <w:spacing w:after="120"/>
        <w:ind w:firstLine="709"/>
      </w:pPr>
      <w:r>
        <w:rPr>
          <w:sz w:val="24"/>
        </w:rPr>
        <w:t xml:space="preserve">Признание должника, предоставившего обеспечение в соответствии со статьей 51.8 Федерального закона "О рынке ценных бумаг", банкротом не препятствует прекращению обязательств из финансовых договоров, определению и исполнению нетто-обязательства в порядке, предусмотренном статьей 4.1 настоящего Федерального закона. Если реализация предмета обеспечения, в том числе путем оставления его за собой, не осуществлена кредитором в течение пятнадцати рабочих дней с даты определения нетто-обязательства, имущество, являющееся предметом обеспечения, подлежит включению в конкурсную массу должника.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353-ФЗ)</w:t>
      </w:r>
    </w:p>
    <w:p>
      <w:pPr>
        <w:spacing w:after="120"/>
        <w:ind w:firstLine="709"/>
      </w:pPr>
      <w:r>
        <w:rPr>
          <w:sz w:val="24"/>
        </w:rPr>
        <w:t xml:space="preserve">Из конкурсной массы должника - некоммерческой организации, указанной в пункте 4 статьи 10.2-1-1 Федерального закона "О рынке ценных бумаг", исключаются денежные средства, размещенные на отдельном банковском счете, указанном в абзаце первом пункта 7 статьи 10.2-1-2 Федерального закона "О рынке ценных бумаг", и размещенные во вклады в рублях. Конкурсный управляющий за счет данных денежных средств осуществляет компенсационные выплаты лицам, имеющим на них право, в порядке, предусмотренном положениями статьи 10.2-1-1 Федерального закона "О рынке ценных бумаг". Денежные средства, оставшиеся после этих компенсационных выплат, подлежат внесению конкурсным управляющим в депозит нотариуса. Обращение взыскания на денежные средства, оставшиеся после компенсационных выплат и внесенные конкурсным управляющим в депозит нотариуса, по обязательствам должника, возникшим в связи с неисполнением им обязанностей по осуществлению компенсационных выплат, осуществляется только на основании судебного акта.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31.07.2025 N 331-ФЗ)</w:t>
      </w:r>
    </w:p>
    <w:p>
      <w:pPr>
        <w:spacing w:after="120"/>
        <w:ind w:firstLine="709"/>
      </w:pPr>
      <w:r>
        <w:rPr>
          <w:sz w:val="24"/>
        </w:rPr>
        <w:t xml:space="preserve">Из конкурсной массы должника - некоммерческой организации, указанной в пункте 4 статьи 10.2-1-1 Федерального закона "О рынке ценных бумаг", исключаются ценные бумаги, в которые инвестированы денежные средства, размещенные на отдельном банковском счете, указанном в абзаце первом пункта 7 статьи 10.2-1-2 Федерального закона "О рынке ценных бумаг", и учитываемые на отдельном счете депо, указанном в абзаце третьем пункта 7 статьи 10.2-1-2 Федерального закона "О рынке ценных бумаг". Конкурсный управляющий осуществляет продажу данных ценных бумаг в порядке, установленном статьей 111 настоящего Федерального закона. Конкурсный управляющий за счет денежных средств, вырученных от продажи данных ценных бумаг, осуществляет компенсационные выплаты лицам, имеющим на них право, в порядке, предусмотренном положениями статьи 10.2-1-1 Федерального закона "О рынке ценных бумаг". Денежные средства, оставшиеся после этих компенсационных выплат, подлежат внесению конкурсным управляющим в депозит нотариуса. Обращение взыскания на денежные средства, оставшиеся после компенсационных выплат и внесенные конкурсным управляющим в депозит нотариуса, по обязательствам должника, возникшим в связи с неисполнением им обязанностей по осуществлению компенсационных выплат, осуществляется только на основании судебного акта.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31.07.2025 N 331-ФЗ)</w:t>
      </w:r>
    </w:p>
    <w:p>
      <w:pPr>
        <w:spacing w:after="120"/>
        <w:ind w:firstLine="709"/>
      </w:pPr>
      <w:r>
        <w:rPr>
          <w:sz w:val="24"/>
        </w:rPr>
        <w:t xml:space="preserve">3. В целях правильного ведения учета имущества должника, которое составляет конкурсную массу, конкурсный управляющий вправе привлекать бухгалтеров, аудиторов и иных специалистов.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131</dc:title>
  <dc:creator>АРБИТРАЖ! · arbi.ru</dc:creator>
  <cp:lastModifiedBy>АРБИТРАЖ!</cp:lastModifiedBy>
  <dcterms:created xsi:type="dcterms:W3CDTF">2026-10-22T22:35:10.030Z</dcterms:created>
</cp:coreProperties>
</file>