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134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134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убытки, связанные со списанием денежных средств со счета в нарушение закона о банкротстве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Цессионарий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Цедент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некоторых вопросах, связанных с контролем кредитной организацией очередности удовлетворения требований кредиторов, см. Постановление Пленума ВАС РФ от 06.06.2014 N 36.</w:t>
      </w:r>
    </w:p>
    <w:p>
      <w:pPr>
        <w:spacing w:after="120"/>
        <w:ind w:firstLine="709"/>
      </w:pPr>
      <w:r>
        <w:rPr>
          <w:sz w:val="24"/>
        </w:rPr>
        <w:t xml:space="preserve">1. Вне очереди за счет конкурсной массы погашаются требования кредиторов по текущим платежам преимущественно перед кредиторами, требования которых возникли до принятия заявления о признании должника банкротом.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24.07.2023 N 344-ФЗ.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Вне очереди преимущественно перед любыми другими требованиями кредиторов по текущим платежам погашаются расходы должника (в том числе расходы, осуществляемые в обычной хозяйственной деятельности) на проведение мероприятий в целях снижения угрозы возникновения техногенных, экологических катастроф и (или) наступления их последствий либо гибели людей на опасном объекте.</w:t>
      </w:r>
    </w:p>
    <w:p>
      <w:pPr>
        <w:spacing w:after="120"/>
        <w:ind w:firstLine="709"/>
      </w:pPr>
      <w:r>
        <w:rPr>
          <w:sz w:val="24"/>
        </w:rPr>
        <w:t xml:space="preserve">В качестве обстоятельств, характеризующих реальность угрозы возникновения техногенных, экологических катастроф и (или) наступления их последствий либо гибели людей на опасном объекте, рассматриваются, в частности, изменение технического состояния опасного объекта, заключающееся в повреждении его конструкций и технических устройств, применяемых на нем, несвоевременное выявление такого изменения вследствие непроведения или несвоевременного проведения работ по техническому обслуживанию опасного объекта и проверок его технического состояния на соответствие техническим и природоохранным требованиям, нарушение (угроза нарушения) функционирования опасного объекта (в том числе не связанного с производством продукции), изменение характеристик опасного объекта вследствие нарушения температурного режима в помещениях и (или) прекращения снабжения энергетическими ресурсами опасного объекта в целом или отдельных его элементов, создающее риски причинения вреда окружающей среде, безопасности работников и третьих лиц.</w:t>
      </w:r>
    </w:p>
    <w:p>
      <w:pPr>
        <w:spacing w:after="120"/>
        <w:ind w:firstLine="709"/>
      </w:pPr>
      <w:r>
        <w:rPr>
          <w:sz w:val="24"/>
        </w:rPr>
        <w:t xml:space="preserve">В целях отнесения текущих платежей (включая эксплуатационные платежи) к расходам, указанным в абзаце первом настоящего пункта, учитывается, в частности, воздействие указанных расходов на формирование и (или) накопление факторов, влияющих на снижение угрозы возникновения техногенных, экологических катастроф и (или) наступления их последствий либо гибели людей на опасном объекте (в том числе в результате прекращения снабжения энергетическими ресурсами опасного объекта в целом или отдельных его элементов).</w:t>
      </w:r>
    </w:p>
    <w:p>
      <w:pPr>
        <w:spacing w:after="120"/>
        <w:ind w:firstLine="709"/>
      </w:pPr>
      <w:r>
        <w:rPr>
          <w:sz w:val="24"/>
        </w:rPr>
        <w:t xml:space="preserve">Размер расходов, подлежащих удовлетворению во внеочередном порядке, должен соответствовать минимальному размеру расходов, необходимых для достижения указанных в абзаце первом настоящего пункта целей.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24.07.2023 N 344-ФЗ)</w:t>
      </w:r>
    </w:p>
    <w:p>
      <w:pPr>
        <w:spacing w:after="120"/>
        <w:ind w:firstLine="709"/>
      </w:pPr>
      <w:r>
        <w:rPr>
          <w:sz w:val="24"/>
        </w:rPr>
        <w:t xml:space="preserve">1.2. Неустранимые сомнения в наличии обстоятельств, характеризующих реальность угрозы возникновения техногенных, экологических катастроф и (или) наступления их последствий либо гибели людей на опасном объекте, толкуются в пользу их наличия. Подтверждение наличия указанных обстоятельств не является обязательным, если необходимость такого подтверждения с очевидностью не вытекает из обстановки. Такое подтверждение также не требуется, если наличие указанных обстоятельств ранее было подтверждено при проведении контрольного (надзорного) мероприятия.</w:t>
      </w:r>
    </w:p>
    <w:p>
      <w:pPr>
        <w:spacing w:after="120"/>
        <w:ind w:firstLine="709"/>
      </w:pPr>
      <w:r>
        <w:rPr>
          <w:sz w:val="24"/>
        </w:rPr>
        <w:t xml:space="preserve">Наличие обстоятельств, характеризующих реальность угрозы возникновения техногенных, экологических катастроф и (или) наступления их последствий либо гибели людей на опасном объекте, может быть по обращению конкурсного управляющего или арбитражного суда подтверждено осуществляющими в соответствующей сфере деятельности государственный контроль (надзор) федеральным органом исполнительной власти, органом исполнительной власти субъекта Российской Федерации, осуществляющим муниципальный контроль органом местного самоуправления или Государственной корпорацией по атомной энергии "Росатом" в установленном ими порядке , которым должны быть в том числе определены основания и порядок оценки опасного объекта (вне рамок контрольных (надзорных) мероприятий). В этом случае конкурсный управляющий обязан содействовать в установлении указанных обстоятельств.</w:t>
      </w:r>
    </w:p>
    <w:p>
      <w:pPr>
        <w:spacing w:after="120"/>
        <w:ind w:firstLine="709"/>
      </w:pPr>
      <w:r>
        <w:rPr>
          <w:sz w:val="24"/>
        </w:rPr>
        <w:t xml:space="preserve">Заключение о наличии обстоятельств, характеризующих реальность угрозы возникновения техногенных, экологических катастроф и (или) наступления их последствий либо гибели людей на опасном объекте, или обоснование невозможности подготовки такого заключения, в том числе в установленный срок, представляется конкурсному управляющему или арбитражному суду указанными в абзаце втором настоящего пункта органами или государственной корпорацией в течение десяти рабочих дней со дня получения обращения конкурсного управляющего или арбитражного суда без взимания платы. При отсутствии указанных обстоятельств конкурсный управляющий и арбитражный суд уведомляются об этом в течение десяти рабочих дней со дня получения соответствующего обращения.</w:t>
      </w:r>
    </w:p>
    <w:p>
      <w:pPr>
        <w:spacing w:after="120"/>
        <w:ind w:firstLine="709"/>
      </w:pPr>
      <w:r>
        <w:rPr>
          <w:sz w:val="24"/>
        </w:rPr>
        <w:t xml:space="preserve">Оспаривание заключения, предусмотренного абзацем третьим настоящего пункта, посредством предъявления иска не допускается. Вопрос о достоверности такого заключения может рассматриваться при разрешении спора об обоснованности осуществления конкурсным управляющим расходов, указанных в абзаце первом пункта 1.1 настоящей статьи. В этом случае такое заключение является одним из доказательств по делу.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24.07.2023 N 344-ФЗ)</w:t>
      </w:r>
    </w:p>
    <w:p>
      <w:pPr>
        <w:spacing w:after="120"/>
        <w:ind w:firstLine="709"/>
      </w:pPr>
      <w:r>
        <w:rPr>
          <w:sz w:val="24"/>
        </w:rPr>
        <w:t xml:space="preserve">1.3. Предварительное обращение конкурсного управляющего в арбитражный суд для принятия решения об удовлетворении требований кредитора во внеочередном порядке не требуется.</w:t>
      </w:r>
    </w:p>
    <w:p>
      <w:pPr>
        <w:spacing w:after="120"/>
        <w:ind w:firstLine="709"/>
      </w:pPr>
      <w:r>
        <w:rPr>
          <w:sz w:val="24"/>
        </w:rPr>
        <w:t xml:space="preserve">По заявлению лица, участвующего в деле о банкротстве, арбитражным судом может быть вынесено определение, обязывающее кредитора, требования которого удовлетворены или подлежат удовлетворению во внеочередном порядке, не прекращать поставку товаров, выполнение работ или оказание услуг и не снижать их объем ниже уровня, минимально необходимого для безопасного технического состояния или безопасного функционирования опасного объекта.</w:t>
      </w:r>
    </w:p>
    <w:p>
      <w:pPr>
        <w:spacing w:after="120"/>
        <w:ind w:firstLine="709"/>
      </w:pPr>
      <w:r>
        <w:rPr>
          <w:sz w:val="24"/>
        </w:rPr>
        <w:t xml:space="preserve">(п. 1.3 введен Федеральным законом от 24.07.2023 N 344-ФЗ)</w:t>
      </w:r>
    </w:p>
    <w:p>
      <w:pPr>
        <w:spacing w:after="120"/>
        <w:ind w:firstLine="709"/>
      </w:pPr>
      <w:r>
        <w:rPr>
          <w:sz w:val="24"/>
        </w:rPr>
        <w:t xml:space="preserve">1.4. Сведения об осуществлении внеочередных расходов в соответствии с пунктом 1.1 настоящей статьи подлежат включению конкурсным управляющим в Единый федеральный реестр сведений о банкротстве в порядке, установленном статьей 28 настоящего Федерального закона, с указанием наименования (для юридического лица), фамилии, имени и (при наличии) отчества (для физического лица) кредитора, требования которого удовлетворяются во внеочередном порядке, его идентификационного номера налогоплательщика, основного государственного регистрационного номера (для российских юридических лиц), государственного регистрационного номера записи о государственной регистрации индивидуального предпринимателя, иных идентификаторов (для иностранных лиц) и предполагаемого размера расходов в срок не позднее трех рабочих дней с даты начала осуществления таких расходов.</w:t>
      </w:r>
    </w:p>
    <w:p>
      <w:pPr>
        <w:spacing w:after="120"/>
        <w:ind w:firstLine="709"/>
      </w:pPr>
      <w:r>
        <w:rPr>
          <w:sz w:val="24"/>
        </w:rPr>
        <w:t xml:space="preserve">(п. 1.4 введен Федеральным законом от 24.07.2023 N 344-ФЗ)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134 во взаимосвязи с другими нормами признан частично не соответствующим Конституции РФ ( Постановление КС РФ от 31.05.2023 N 28-П). О правовом регулировании до внесения изменений см. п. 3 Постановления.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134 настоящего закона не применяется для целей использования денежных средств, находящихся на специальном банковском счете для финансирования строительства.</w:t>
      </w:r>
    </w:p>
    <w:p>
      <w:pPr>
        <w:spacing w:after="120"/>
        <w:ind w:firstLine="709"/>
      </w:pPr>
      <w:r>
        <w:rPr>
          <w:sz w:val="24"/>
        </w:rPr>
        <w:t xml:space="preserve">2. Требования кредиторов по текущим платежам удовлетворяются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в первую очередь удовлетворяются требования по текущим платежам, связанным с судебными расходами по делу о банкротстве, выплатой вознаграждения арбитражному управляющему, взысканием задолженности по выплате вознаграждения лицам, исполнявшим обязанности арбитражного управляющего в деле о банкротстве, требования по текущим платежам, связанным с оплатой деятельности лиц, привлечение которых арбитражным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обязательным, в том числе с взысканием задолженности по оплате деятельности указанных лиц;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удовлетворяются требования об оплате труда лиц, работающих или работавших (после даты принятия заявления о признании должника банкротом) по трудовому договору, требования о выплате выходных пособий;</w:t>
      </w:r>
    </w:p>
    <w:p>
      <w:pPr>
        <w:spacing w:after="120"/>
        <w:ind w:firstLine="709"/>
      </w:pPr>
      <w:r>
        <w:rPr>
          <w:sz w:val="24"/>
        </w:rPr>
        <w:t xml:space="preserve">в третью очередь удовлетворяются требования об оплате деятельности лиц, привлеченных арбитражным управляющим для обеспечения исполнения возложенных на него обязанностей в деле о банкротстве, в том числе о взыскании задолженности по оплате деятельности этих лиц, за исключением лиц, указанных в абзаце втором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в четвертую очередь удовлетворяются требования по эксплуатационным платежам (коммунальным платежам, платежам по договорам энергоснабжения и иным аналогичным платежам);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пятую очередь удовлетворяются требования по иным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текущим платежам, относящиеся к одной очереди, удовлетворяются в порядке календарной очередности.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Требования руководителя должника, его заместителей, лиц, входящих в коллегиальный исполнительный орган должника, главного бухгалтера должника, его заместителей, руководителя филиала или представительства должника, его заместителей, главного бухгалтера филиала или представительства должника, его заместителей о выплате выходного пособия и (или) иных компенсаций, размер которых установлен соответствующим трудовым договором, в случае его прекращения в части, превышающей минимальный размер соответствующих выплат, установленный трудовым законодательством , не относятся к числу требований кредиторов по текущим платежам и удовлетворяются после удовлетворения требований кредиторов третьей очереди, предусмотренной абзацем четвертым пункта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28.07.2012 N 144-ФЗ)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жалобы кредитора по текущим платежам арбитражный суд при удовлетворении жалобы вправе определить размер и очередность удовлетворения требования кредитора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Требования кредиторов удовлетворяются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в первую очередь производятся расчеты по требованиям граждан, перед которыми должник несет ответственность за причинение вреда жизни или здоровью, путем капитализации соответствующих повременных платежей, а также расчеты по иным установленным настоящим Федеральным законом требованиям;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производятся расчеты по выплате выходных пособий и (или) оплате труда лиц, работающих или работавших по трудовому договору, и по выплате вознаграждений авторам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Уголовный штраф, назначенный в качестве дополнительного наказания, взыскивается в числе требований кредиторов, включенных в третью очередь реестра кредиторов ( Постановление КС РФ от 17.12.2025 N 46-П).</w:t>
      </w:r>
    </w:p>
    <w:p>
      <w:pPr>
        <w:spacing w:after="120"/>
        <w:ind w:firstLine="709"/>
      </w:pPr>
      <w:r>
        <w:rPr>
          <w:sz w:val="24"/>
        </w:rPr>
        <w:t xml:space="preserve">в третью очередь производятся расчеты с другими кредиторами, в том числе кредиторами по нетто-обязательствам.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После расчетов с кредиторами третьей очереди производятся расчеты с кредиторами по удовлетворению требований по сделке, признанной недействительной на основании пункта 2 статьи 61.2 и пункта 3 статьи 61.3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обязательствам, обеспеченным залогом имущества должника, удовлетворяются за счет стоимости предмета залога в порядке, установленном статьей 138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кредиторов, являющихся владельцами облигаций без срока погашения, удовлетворяются после удовлетворения требований всех иных кредиторов.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27.12.2018 N 514-ФЗ)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28.04.2009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оплате труда работников должника, продолжающих трудовую деятельность в ходе конкурсного производства, а также принятых на работу в ходе конкурсного производства, конкурсный управляющий должен производить удержания, предусмотренные законодательством (алименты, подоходный налог, профсоюзные и страховые взносы и другие), и платежи, возложенные на работодателя в соответствии с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6 ст. 134 (в ред. ФЗ от 21.11.2022 N 452-ФЗ) применяется в том числе к делам о банкротстве, производство по которым возбуждено до 21.11.2022.</w:t>
      </w:r>
    </w:p>
    <w:p>
      <w:pPr>
        <w:spacing w:after="120"/>
        <w:ind w:firstLine="709"/>
      </w:pPr>
      <w:r>
        <w:rPr>
          <w:sz w:val="24"/>
        </w:rPr>
        <w:t xml:space="preserve">6. Очередность удовлетворения требований конкурсного кредитора, являющегося кредитной организацией, в отношении которой утвержден план участия Банка России или Агентства в осуществлении мер по предупреждению банкротства банка, не может быть понижена по основаниям, которые возникли до даты утверждения такого плана.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21.11.2022 N 452-ФЗ)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134</dc:title>
  <dc:creator>АРБИТРАЖ! · arbi.ru</dc:creator>
  <cp:lastModifiedBy>АРБИТРАЖ!</cp:lastModifiedBy>
  <dcterms:created xsi:type="dcterms:W3CDTF">2026-10-22T23:38:59.114Z</dcterms:created>
</cp:coreProperties>
</file>