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136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определении размера требований о выплате выходных пособий и об оплате труда лиц, работающих или работавших по трудовому договору, о выплате вознаграждений авторам результатов интеллектуальной деятельности принимается во внимание непогашенная задолженность, образовавшаяся на дату принятия арбитражным судом заявления о признании должника банкротом, а также проценты за нарушение установленного срока выплаты заработной платы, оплаты отпуска, выплат при увольнении и других причитающихся работнику выплат в размере и в порядке, которые устанавливаются в соответствии с трудовым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18.12.2006 N 231-ФЗ , от 30.12.2008 N 296-ФЗ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случае, если должником в период после вынесения определения о принятии арбитражным судом заявления о признании должника банкротом и до признания должника банкротом и открытия конкурсного производства не в полном объеме выполнены обязательства по оплате труда лиц, работающих или работавших по трудовому договору, по выплате вознаграждений авторам результатов интеллектуальной деятельности, суммы, не выплаченные до принятия арбитражным судом решения о признании должника банкротом и об открытии конкурсного производства, подлежат удовлетворению в составе текущих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Требования руководителя должника, его заместителей, лиц, входящих в коллегиальный исполнительный орган должника, главного бухгалтера должника, его заместителей, руководителя филиала или представительства должника, его заместителей, главного бухгалтера филиала или представительства должника, его заместителей о выплате выходного пособия и (или) иных компенсаций, размер которых установлен соответствующим трудовым договором, в случае его прекращения в части, превышающей минимальный размер соответствующих выплат, установленный трудовым законодательством , не относятся к числу требований кредиторов второй очереди и удовлетворяются после удовлетворения требований кредиторов третьей очереди.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28.07.2012 N 144-ФЗ)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по заявлению конкурсного управляющего вправе уменьшить размер требований об оплате труда работающих или работавших по трудовому договору работников должника, которые подлежат удовлетворению в составе требований кредиторов по текущим платежам и (или) в составе требований кредиторов второй очереди, в случаях, если в течение шести месяцев до принятия арбитражным судом заявления о признании должника банкротом размер оплаты труда таких лиц был увеличен по сравнению с размером оплаты труда, установленным до начала указанного срока. Данное заявление подлежит рассмотрению в деле о банкротстве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29.12.2014 N 482-ФЗ)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принятия арбитражным судом решения, указанного в абзаце первом настоящего пункта, требования соответствующих лиц, касающиеся возмещения разницы между увеличенным размером оплаты труда и первоначальным размером оплаты труда, удовлетворяются после удовлетворения требований кредиторов третьей очереди.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28.07.2012 N 144-ФЗ)</w:t>
      </w:r>
    </w:p>
    <w:p>
      <w:pPr>
        <w:spacing w:after="120"/>
        <w:ind w:firstLine="709"/>
      </w:pPr>
      <w:r>
        <w:rPr>
          <w:sz w:val="24"/>
        </w:rPr>
        <w:t xml:space="preserve">5. Требования кредиторов второй очереди подлежат пропорциональному удовлетворению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в первую очередь - требования о выплате выходных пособий и (или) об оплате труда лиц, работающих или работавших по трудовому договору, в размере не более чем тридцать тысяч рублей за каждый месяц на каждого человека;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- оставшиеся требования о выплате выходных пособий и (или) об оплате труда лиц, работающих или работавших по трудовому договору;</w:t>
      </w:r>
    </w:p>
    <w:p>
      <w:pPr>
        <w:spacing w:after="120"/>
        <w:ind w:firstLine="709"/>
      </w:pPr>
      <w:r>
        <w:rPr>
          <w:sz w:val="24"/>
        </w:rPr>
        <w:t xml:space="preserve">в третью очередь - требования о выплате вознаграждений авторам результатов интеллектуальной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29.06.2015 N 186-ФЗ)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136</dc:title>
  <dc:creator>АРБИТРАЖ! · arbi.ru</dc:creator>
  <cp:lastModifiedBy>АРБИТРАЖ!</cp:lastModifiedBy>
  <dcterms:created xsi:type="dcterms:W3CDTF">2026-10-22T19:06:49.087Z</dcterms:created>
</cp:coreProperties>
</file>