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137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определении размера требований кредиторов третьей очереди учитываются требования конкурсных кредиторов и уполномоченных органов.</w:t>
      </w:r>
    </w:p>
    <w:p>
      <w:pPr>
        <w:spacing w:after="120"/>
        <w:ind w:firstLine="709"/>
      </w:pPr>
      <w:r>
        <w:rPr>
          <w:sz w:val="24"/>
        </w:rPr>
        <w:t xml:space="preserve">2. В случае, если должником в период после вынесения арбитражным судом определения о принятии заявления о признании должника банкротом и до открытия конкурсного производства не в полном объеме уплачены обязательные платежи, требования, не погашенные до принятия арбитражным судом решения о признании должника банкротом и об открытии конкурсного производства, погашаются вне очереди.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137 признан частично не соответствующим Конституции РФ ( Постановление КС РФ от 19.03.2024 N 11-П). О правовом регулировании до внесения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третьей очереди по возмещению убытков в форме упущенной выгоды, взысканию неустоек (штрафов, пеней) и иных финансовых санкций, в том числе за неисполнение или ненадлежащее исполнение обязанности по уплате обязательных платежей, учитываются отдельно в реестре требований кредиторов и подлежат удовлетворению после погашения основной суммы задолженности и причитающихся процентов .</w:t>
      </w:r>
    </w:p>
    <w:p>
      <w:pPr>
        <w:spacing w:after="120"/>
        <w:ind w:firstLine="709"/>
      </w:pPr>
      <w:r>
        <w:rPr>
          <w:sz w:val="24"/>
        </w:rPr>
        <w:t xml:space="preserve">4. Особенности учета и удовлетворения требований кредиторов третьей очереди по обязательствам, обеспеченным залогом имущества должника, определяются статьей 138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Особенности определения размера требований кредиторов, возникающих из финансовых договоров, определяются статьей 4.1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07.02.2011 N 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137</dc:title>
  <dc:creator>АРБИТРАЖ! · arbi.ru</dc:creator>
  <cp:lastModifiedBy>АРБИТРАЖ!</cp:lastModifiedBy>
  <dcterms:created xsi:type="dcterms:W3CDTF">2026-10-22T20:18:15.944Z</dcterms:created>
</cp:coreProperties>
</file>