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139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расторгнуть договор купли-продажи имущества должника, заключенный на торгах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результаты торгов по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принудить ответчика к заключению договора уступки права (требования) по результатам торгов или на ином основании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утвердить положение о порядке, условиях и сроках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1. В течение десяти рабочих дней с даты включения в Единый федеральный реестр сведений о банкротстве сведений о результатах инвентаризации имущества должника конкурсный кредитор или уполномоченный орган, если размер требования конкурсного кредитора или размер требования уполномоченного органа превышает два процента общей суммы требований конкурсных кредиторов и уполномоченных органов, включенных в реестр требований кредиторов, вправе направить конкурсному управляющему требование о привлечении оценщика с указанием состава имущества должника, в отношении которого требуется проведение оценки.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1 ст. 139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течение двух месяцев с даты поступления такого требования конкурсный управляющий обязан обеспечить проведение оценки указанного имущества за счет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Сведения об отчете об оценке имущества должника, указанные в абзаце пятом пункта 5.1 статьи 110 настоящего Федерального закона, с приложением копии такого отчета об оценке в форме электронного документа подлежат включению конкурсным управляющим в Единый федеральный реестр сведений о банкротстве в течение двух рабочих дней с даты поступления копии такого отчета об оценке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18.03.2020 N 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Повторная оценка имущества должника, в отношении которого ранее уже было заявлено требование о проведении оценки в соответствии с настоящим пунктом, проводится в случае, если конкурсные кредиторы или уполномоченные органы примут на себя расходы на ее проведение.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28.07.2012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течение одного месяца с даты окончания инвентаризации предприятия должника или оценки имущества должника (далее в настоящей статье - имущество должника) в случае, если такая оценка проводилась по требованию конкурсного кредитора или уполномоченного органа в соответствии с настоящим Федеральным законом,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должника, включающие в себя сведения:</w:t>
      </w:r>
    </w:p>
    <w:p>
      <w:pPr>
        <w:spacing w:after="120"/>
        <w:ind w:firstLine="709"/>
      </w:pPr>
      <w:r>
        <w:rPr>
          <w:sz w:val="24"/>
        </w:rPr>
        <w:t xml:space="preserve">подлежащие включению в сообщение о продаже имущества должника в соответствии с пунктом 10 статьи 110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о средствах массовой информации и сайтах в сети "Интернет", где предлагается соответственно опубликовать и разместить сообщение о продаже имущества должника, о сроках опубликования и размещения указанного сообщения;</w:t>
      </w:r>
    </w:p>
    <w:p>
      <w:pPr>
        <w:spacing w:after="120"/>
        <w:ind w:firstLine="709"/>
      </w:pPr>
      <w:r>
        <w:rPr>
          <w:sz w:val="24"/>
        </w:rPr>
        <w:t xml:space="preserve">о специализированной организации, которую предлагается привлечь в качестве организатора торгов.</w:t>
      </w:r>
    </w:p>
    <w:p>
      <w:pPr>
        <w:spacing w:after="120"/>
        <w:ind w:firstLine="709"/>
      </w:pPr>
      <w:r>
        <w:rPr>
          <w:sz w:val="24"/>
        </w:rPr>
        <w:t xml:space="preserve">Порядок продажи имущества должника может предусматривать, что, если имущество должника не было реализовано на первых торгах, имущество должника подлежит продаже по частям, начиная с новых первых торгов, при этом исчисление сроков, установленных для продажи имущества должника, начинается заново.</w:t>
      </w:r>
    </w:p>
    <w:p>
      <w:pPr>
        <w:spacing w:after="120"/>
        <w:ind w:firstLine="709"/>
      </w:pPr>
      <w:r>
        <w:rPr>
          <w:sz w:val="24"/>
        </w:rPr>
        <w:t xml:space="preserve">Собрание кредиторов или комитет кредиторов вправе утвердить иной порядок продажи имущества должника, чем тот, который был предложен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Порядок,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покупателей.</w:t>
      </w:r>
    </w:p>
    <w:p>
      <w:pPr>
        <w:spacing w:after="120"/>
        <w:ind w:firstLine="709"/>
      </w:pPr>
      <w:r>
        <w:rPr>
          <w:sz w:val="24"/>
        </w:rPr>
        <w:t xml:space="preserve">В случае,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предложение, включающее в себя сведения о составе имущества должника, о сроках его продажи, о форме торгов, об условиях конкурса (в случае, если продажа имущества должника в соответствии с законодательством Российской Федерации осуществляется путем проведения конкурса), о форме представления предложений о цене имущества должника, о начальной цене его продажи, о средствах массовой информации и сайтах в сети "Интернет", где предлагается соответственно опубликовать и разместить сообщение о продаже имущества должника, о сроках опубликования и размещения указанного сообщения, конкурсный управляющий, конкурсный кредитор и (или) уполномоченный орган,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задолженности, включенной в реестр требований кредиторов, вправе обратиться в арбитражный суд с ходатайством об утверждении порядка, сроков и условий продажи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об утверждении порядка, сроков и условий продажи имущества должника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(п. 1.1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возникновения в ходе конкурсного производства обстоятельств, в связи с которыми требуется изменение порядка, сроков и (или) условий продажи имущества должника, конкурсный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01.01.2028 в п. 3 ст. 139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3. После проведения инвентаризации и оценки имущества должника конкурсный управляющий приступает к его продаже. Продажа имущества должника осуществляется в порядке, установленном пунктами 3 - 19 статьи 110 и пунктом 3 статьи 111 настоящего Федерального закона, с учетом особенностей, установленных настоящей статьей. Оценка имущества должника осуществляется в порядке, установленном статьей 130 настоящего Федерального закона. Денежные средства, вырученные от продажи имущества должника, включаются в состав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>
      <w:pPr>
        <w:spacing w:after="120"/>
        <w:ind w:firstLine="709"/>
      </w:pPr>
      <w:r>
        <w:rPr>
          <w:sz w:val="24"/>
        </w:rPr>
        <w:t xml:space="preserve">При продаже имущества должника посредством публичного предложения в сообщении о проведении торгов наряду со сведениями, предусмотренными статьей 110 настоящего Федерального закона,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</w:p>
    <w:p>
      <w:pPr>
        <w:spacing w:after="120"/>
        <w:ind w:firstLine="709"/>
      </w:pPr>
      <w:r>
        <w:rPr>
          <w:sz w:val="24"/>
        </w:rPr>
        <w:t xml:space="preserve">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статьей 110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</w:p>
    <w:p>
      <w:pPr>
        <w:spacing w:after="120"/>
        <w:ind w:firstLine="709"/>
      </w:pPr>
      <w:r>
        <w:rPr>
          <w:sz w:val="24"/>
        </w:rPr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22.12.2014 N 432-ФЗ)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22.12.2014 N 432-ФЗ)</w:t>
      </w:r>
    </w:p>
    <w:p>
      <w:pPr>
        <w:spacing w:after="120"/>
        <w:ind w:firstLine="709"/>
      </w:pPr>
      <w:r>
        <w:rPr>
          <w:sz w:val="24"/>
        </w:rPr>
        <w:t xml:space="preserve"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5 ст. 139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Имущество должника, балансовая стоимость которого на последнюю отчетную дату до даты открытия конкурсного производства составляет менее чем сто тысяч рублей, продается в порядке, установленном решением собрания кредиторов или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6. Действие положений настоящей статьи не распространяется на случаи реализации имущества должника, которое является продукцией, изготовленной должником в процессе своей хозяйственной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139</dc:title>
  <dc:creator>АРБИТРАЖ! · arbi.ru</dc:creator>
  <cp:lastModifiedBy>АРБИТРАЖ!</cp:lastModifiedBy>
  <dcterms:created xsi:type="dcterms:W3CDTF">2026-10-22T19:06:43.575Z</dcterms:created>
</cp:coreProperties>
</file>