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141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141</w:t>
      </w:r>
    </w:p>
    <w:p>
      <w:pPr>
        <w:spacing w:after="120"/>
        <w:ind w:firstLine="709"/>
      </w:pPr>
      <w:r>
        <w:rPr>
          <w:sz w:val="24"/>
        </w:rPr>
        <w:t xml:space="preserve">- Учредитель оспаривает отказ в регистрации юрлица</w:t>
      </w:r>
    </w:p>
    <w:p>
      <w:pPr>
        <w:spacing w:after="120"/>
        <w:ind w:firstLine="709"/>
      </w:pPr>
      <w:r>
        <w:rPr>
          <w:sz w:val="24"/>
        </w:rPr>
        <w:t xml:space="preserve">1. На основании решения собрания кредиторов в ходе конкурсного производства может быть проведено замещение активов должника в целях наиболее полного удовлетворения требований кредиторов. К замещению активов должника в ходе конкурсного производства применяются положения статьи 115 настоящего Федерального закона, если иное не предусмотрено настоящей статьей и не противоречит существу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Замещение активов должника в ходе конкурсного производства осуществляется на основании решения собрания кредиторов при условии, что за принятие такого решения проголосовали все кредиторы, обязательства которых обеспечены залогом имущества должника.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141</dc:title>
  <dc:creator>АРБИТРАЖ! · arbi.ru</dc:creator>
  <cp:lastModifiedBy>АРБИТРАЖ!</cp:lastModifiedBy>
  <dcterms:created xsi:type="dcterms:W3CDTF">2026-10-22T20:25:28.095Z</dcterms:created>
</cp:coreProperties>
</file>