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1 ст. 144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1. Конкурсный управляющий может быть освобожден арбитражным судом от исполнения возложенных на него обязанностей в деле о банкротстве:</w:t>
      </w:r>
    </w:p>
    <w:p>
      <w:pPr>
        <w:spacing w:after="120"/>
        <w:ind w:firstLine="709"/>
      </w:pPr>
      <w:r>
        <w:rPr>
          <w:sz w:val="24"/>
        </w:rPr>
        <w:t xml:space="preserve">по его заявлению;</w:t>
      </w:r>
    </w:p>
    <w:p>
      <w:pPr>
        <w:spacing w:after="120"/>
        <w:ind w:firstLine="709"/>
      </w:pPr>
      <w:r>
        <w:rPr>
          <w:sz w:val="24"/>
        </w:rPr>
        <w:t xml:space="preserve">по направленному на основании решения коллегиального органа управления саморегулируемой организации арбитражных управляющих ходатайству саморегулируемой организации арбитражных управляющих, членом которой он является, по ходатайству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ходатайству саморегулируемой организации арбитражных управляющих, принятому этой организацией в соответствии с пунктом 2 статьи 20.5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Вопрос об освобождении арбитражного управляющего от исполнения возложенных на него обязанностей рассматривается арбитражным судом в порядке,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освобождения конкурсного управляющего от исполнения возложенных на него обязанностей арбитражный суд утверждает нового конкурсного управляющего в порядке, установленном пунктом 1 статьи 127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об освобождении конкурсного управляющего от исполнения обязанностей конкурсного управляющего подлежит немедленному исполнению и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144</dc:title>
  <dc:creator>АРБИТРАЖ! · arbi.ru</dc:creator>
  <cp:lastModifiedBy>АРБИТРАЖ!</cp:lastModifiedBy>
  <dcterms:created xsi:type="dcterms:W3CDTF">2026-10-22T19:02:56.287Z</dcterms:created>
</cp:coreProperties>
</file>