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145</w:t>
      </w:r>
    </w:p>
    <w:p>
      <w:pPr>
        <w:spacing w:after="120"/>
        <w:ind w:firstLine="709"/>
      </w:pPr>
      <w:r>
        <w:rPr>
          <w:sz w:val="24"/>
        </w:rPr>
        <w:t xml:space="preserve">- Кредитор (уполномоченный орган) обжалует действия (бездействие) арбитражного управляющего (бывшего арбитражного управляющего), в том числе хочет его отстранить</w:t>
      </w:r>
    </w:p>
    <w:p>
      <w:pPr>
        <w:spacing w:after="120"/>
        <w:ind w:firstLine="709"/>
      </w:pPr>
      <w:r>
        <w:rPr>
          <w:sz w:val="24"/>
        </w:rPr>
        <w:t xml:space="preserve">1. Конкурсный управляющий может быть отстранен арбитражным судом от исполнения обязанностей конкурсного управляющего: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собрания кредиторов (комитета кредиторов) в случае неисполнения или ненадлежащего исполнения возложенных на конкурсного управляющего обязанностей;</w:t>
      </w:r>
    </w:p>
    <w:p>
      <w:pPr>
        <w:spacing w:after="120"/>
        <w:ind w:firstLine="709"/>
      </w:pPr>
      <w:r>
        <w:rPr>
          <w:sz w:val="24"/>
        </w:rPr>
        <w:t xml:space="preserve">в связи с удовлетворением арбитражным судом жалобы лица, участвующего в деле о банкротстве, на неисполнение или ненадлежащее исполнение конкурсным управляющим возложенных на него обязанностей при условии, что такое неисполнение или ненадлежащее исполнение обязанностей нарушило права или законные интересы заявителя жалобы, а также повлекло или могло повлечь за собой убытки должника либо его кредиторов;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обстоятельств , препятствовавших утверждению лица конкурсным управляющим, а также в случае, если такие обстоятельства возникли после утверждения лица конкурсным управляющим;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Одновременно с отстранением конкурсного управляющего суд утверждает нового конкурсного управляющего в порядке, установленном пунктом 1 статьи 127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Определение арбитражного суда об отстранении конкурсного управляющего от исполнения обязанностей конкурсного управляющего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об отстранении конкурсного управляющего от исполнения обязанностей конкурсного управляющего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145</dc:title>
  <dc:creator>АРБИТРАЖ! · arbi.ru</dc:creator>
  <cp:lastModifiedBy>АРБИТРАЖ!</cp:lastModifiedBy>
  <dcterms:created xsi:type="dcterms:W3CDTF">2026-10-22T16:09:23.969Z</dcterms:created>
</cp:coreProperties>
</file>