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155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Мировое соглашение заключается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2. Со стороны должника мировое соглашение подписывается лицом, принявшим в соответствии с настоящим Федеральным законом решение о заключении мирового соглашения. От имени конкурсных кредиторов и уполномоченных органов мировое соглашение подписывается представителем собрания кредиторов или уполномоченным собранием кредиторов на совершение данного действия лицом.</w:t>
      </w:r>
    </w:p>
    <w:p>
      <w:pPr>
        <w:spacing w:after="120"/>
        <w:ind w:firstLine="709"/>
      </w:pPr>
      <w:r>
        <w:rPr>
          <w:sz w:val="24"/>
        </w:rPr>
        <w:t xml:space="preserve">3. В случае, если в мировом соглашении участвуют третьи лица, с их стороны мировое соглашение подписывается этими лицами или их уполномоченными представителями.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155</dc:title>
  <dc:creator>АРБИТРАЖ! · arbi.ru</dc:creator>
  <cp:lastModifiedBy>АРБИТРАЖ!</cp:lastModifiedBy>
  <dcterms:created xsi:type="dcterms:W3CDTF">2026-10-22T22:34:03.181Z</dcterms:created>
</cp:coreProperties>
</file>