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156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должно содержать положения о порядке и сроках исполнения обязательств должника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С согласия отдельного конкурсного кредитора и (или) уполномоченного органа мировое соглашение может содержать положения о прекращении обязательств должника путем предоставления отступного, обмена требований на доли в уставном капитале должника, акции, конвертируемые в акции облигации или иные ценные бумаги, новации обязательства, прощения долга или иными предусмотренными федеральным законом способами, если такой способ прекращения обязательств не нарушает права иных кредиторов,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Мировое соглашение может содержать положения об изменении сроков и порядка уплаты обязательных платежей,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Условия мирового соглашения, касающиеся погашения задолженности по обязательным платежам, взимаемым в соответствии с законодательством о налогах и сборах, не должны противоречить требованиям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Удовлетворение требований конкурсных кредиторов в неденежной форме не должно создавать преимущества для таких кредиторов по сравнению с кредиторами, требования которых исполняются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2. На сумму требований кредиторов по денежным обязательствам, подлежащих погашению в соответствии с мировым соглашением в денежной форме, а также требований к должнику об уплате обязательных платежей начисляются проценты в размере ставки рефинансирования , установленной Центральным банком Российской Федерации на дату утверждения мирового соглашения арбитражным судом, исходя из не погашенной суммы требований в соответствии с графиком удовлетворения требований кредиторов по мировому соглашению.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согласия кредитора мировым соглашением могут быть установлены меньший размер процентной ставки, меньший срок начисления процентной ставки или освобождение от уплаты процентов.</w:t>
      </w:r>
    </w:p>
    <w:p>
      <w:pPr>
        <w:spacing w:after="120"/>
        <w:ind w:firstLine="709"/>
      </w:pPr>
      <w:r>
        <w:rPr>
          <w:sz w:val="24"/>
        </w:rPr>
        <w:t xml:space="preserve">3. Условия мирового соглашения для конкурсных кредиторов и уполномоченных органов, голосовавших против заключения мирового соглашения или не принимавших участия в голосовании, не могут быть хуже, чем для конкурсных кредиторов и уполномоченных органов, голосовавших за его заключение.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иное не предусмотрено мировым соглашением, залог имущества должника, обеспечивающий исполнение должником принятых на себя обязательств, сохраняется.</w:t>
      </w:r>
    </w:p>
    <w:p>
      <w:pPr>
        <w:spacing w:after="120"/>
        <w:ind w:firstLine="709"/>
      </w:pPr>
      <w:r>
        <w:rPr>
          <w:sz w:val="24"/>
        </w:rPr>
        <w:t xml:space="preserve">4. Конкурсный кредитор и (или) уполномоченный орган, голосовавшие за заключение мирового соглашения, учредители (участники) должника, собственник имущества должника - унитарного предприятия вправе исполнить в полном объеме и в денежной форме обязательства должника перед конкурсными кредиторами или предоставить должнику денежные средства, необходимые для удовлетворения требований уполномоченных органов, голосовавших против заключения мирового соглашения или не принимавших участия в голосовании, в том числе для уплаты начисленных в соответствии с настоящим Федеральным законом процентов, а также сумм неустоек (штрафов, пеней). В этом случае конкурсный кредитор обязан принять исполнение, предложенное за должника, должник обязан погасить требования уполномоченных органов за счет предоставления ему денежных средств и к лицу, исполнившему обязательства должника, переходят права конкурсного кредитора. Средства, предоставленные должнику для удовлетворения требований уполномоченных органов, считаются предоставленными на условиях договора беспроцентного займа, срок возврата которого определен моментом востребования.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156</dc:title>
  <dc:creator>АРБИТРАЖ! · arbi.ru</dc:creator>
  <cp:lastModifiedBy>АРБИТРАЖ!</cp:lastModifiedBy>
  <dcterms:created xsi:type="dcterms:W3CDTF">2026-10-22T16:46:02.218Z</dcterms:created>
</cp:coreProperties>
</file>