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160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утверждении мирового соглашения в рамках дела о банкротстве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обязанности по погашению задолженности по требованиям кредиторов первой и второй очереди арбитражный суд отказывает в утверждении мирового соглашения.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Погашение в полном объеме всех требований кредиторов, включенных в реестр, до решения вопроса об утверждении мирового соглашения влечет отказ в утверждении мирового соглашения (Информационное письмо Президиума ВАС РФ от 20.12.2005 N 97).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отказа арбитражным судом в утверждении мирового соглашения является: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настоящим Федеральным законом порядка заключения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несоблюдение формы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нарушение прав третьих лиц;</w:t>
      </w:r>
    </w:p>
    <w:p>
      <w:pPr>
        <w:spacing w:after="120"/>
        <w:ind w:firstLine="709"/>
      </w:pPr>
      <w:r>
        <w:rPr>
          <w:sz w:val="24"/>
        </w:rPr>
        <w:t xml:space="preserve">противоречие условий мирового соглашения настоящему Федеральному закону, другим федеральным законам и иным нормативным правовым актам;</w:t>
      </w:r>
    </w:p>
    <w:p>
      <w:pPr>
        <w:spacing w:after="120"/>
        <w:ind w:firstLine="709"/>
      </w:pPr>
      <w:r>
        <w:rPr>
          <w:sz w:val="24"/>
        </w:rPr>
        <w:t xml:space="preserve">наличие иных предусмотренных гражданским законодательством оснований ничтожности сделок.</w:t>
      </w:r>
    </w:p>
    <w:p>
      <w:pPr>
        <w:spacing w:after="120"/>
        <w:ind w:firstLine="709"/>
      </w:pPr>
      <w:r>
        <w:rPr>
          <w:sz w:val="24"/>
        </w:rPr>
        <w:t xml:space="preserve">3. Об отказе в утверждении мирового соглашения арбитражный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160</dc:title>
  <dc:creator>АРБИТРАЖ! · arbi.ru</dc:creator>
  <cp:lastModifiedBy>АРБИТРАЖ!</cp:lastModifiedBy>
  <dcterms:created xsi:type="dcterms:W3CDTF">2026-10-22T19:06:25.470Z</dcterms:created>
</cp:coreProperties>
</file>