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161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вынесения арбитражным судом определения об отказе в утверждении мирового соглашения мировое соглашение считается незаключенным.</w:t>
      </w:r>
    </w:p>
    <w:p>
      <w:pPr>
        <w:spacing w:after="120"/>
        <w:ind w:firstLine="709"/>
      </w:pPr>
      <w:r>
        <w:rPr>
          <w:sz w:val="24"/>
        </w:rPr>
        <w:t xml:space="preserve">2. Вынесение арбитражным судом определения об отказе в утверждении мирового соглашения не препятствует заключению нового мирового соглашения.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161</dc:title>
  <dc:creator>АРБИТРАЖ! · arbi.ru</dc:creator>
  <cp:lastModifiedBy>АРБИТРАЖ!</cp:lastModifiedBy>
  <dcterms:created xsi:type="dcterms:W3CDTF">2026-10-22T12:39:22.784Z</dcterms:created>
</cp:coreProperties>
</file>