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162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 жалобе лиц, участвующих в деле о банкротстве, третьих лиц, участвующих в мировом соглашении, а также иных лиц, права и законные интересы которых нарушены или могут быть нарушены мировым соглашением, определение об утверждении мирового соглашения может быть обжаловано в порядке , установленном Арбитражным процессуальным кодексом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Определение об утверждении мирового соглашения может быть пересмотрено по вновь открывшимся обстоятельствам в случае, если:</w:t>
      </w:r>
    </w:p>
    <w:p>
      <w:pPr>
        <w:spacing w:after="120"/>
        <w:ind w:firstLine="709"/>
      </w:pPr>
      <w:r>
        <w:rPr>
          <w:sz w:val="24"/>
        </w:rPr>
        <w:t xml:space="preserve">обстоятельства, препятствующие утверждению мирового соглашения, не были и не могли быть известны заявителю на момент утверждения мирового соглашения;</w:t>
      </w:r>
    </w:p>
    <w:p>
      <w:pPr>
        <w:spacing w:after="120"/>
        <w:ind w:firstLine="709"/>
      </w:pPr>
      <w:r>
        <w:rPr>
          <w:sz w:val="24"/>
        </w:rPr>
        <w:t xml:space="preserve">заявитель не участвовал в заключении мирового соглашения, однако мировым соглашением нарушены его права и законные интересы.</w:t>
      </w:r>
    </w:p>
    <w:p>
      <w:pPr>
        <w:spacing w:after="120"/>
        <w:ind w:firstLine="709"/>
      </w:pPr>
      <w:r>
        <w:rPr>
          <w:sz w:val="24"/>
        </w:rPr>
        <w:t xml:space="preserve">Заявитель вправе подать заявление о пересмотре определения об утверждении мирового соглашения по основаниям, установленным настоящей статьей, в течение месяца с даты открытия обстоятельств, являющихся основанием для пересмотра данного определения.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162</dc:title>
  <dc:creator>АРБИТРАЖ! · arbi.ru</dc:creator>
  <cp:lastModifiedBy>АРБИТРАЖ!</cp:lastModifiedBy>
  <dcterms:created xsi:type="dcterms:W3CDTF">2026-10-22T11:54:27.133Z</dcterms:created>
</cp:coreProperties>
</file>