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165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Споры о расторжении мирового соглашения рассматриваются арбитражным судом, рассматривавшим дело о банкротстве.</w:t>
      </w:r>
    </w:p>
    <w:p>
      <w:pPr>
        <w:spacing w:after="120"/>
        <w:ind w:firstLine="709"/>
      </w:pPr>
      <w:r>
        <w:rPr>
          <w:sz w:val="24"/>
        </w:rPr>
        <w:t xml:space="preserve">2. Заявление о расторжении мирового соглашения подписывается конкурсным кредитором или конкурсными кредиторами либо уполномоченными органами, требования которых не исполнены должником на условиях мирового соглашения и (или) в отношении требований которых должником существенно нарушены условия мирового соглашения.</w:t>
      </w:r>
    </w:p>
    <w:p>
      <w:pPr>
        <w:spacing w:after="120"/>
        <w:ind w:firstLine="709"/>
      </w:pPr>
      <w:r>
        <w:rPr>
          <w:sz w:val="24"/>
        </w:rPr>
        <w:t xml:space="preserve">3. В случае поступления в арбитражный суд заявления о расторжении мирового соглашения арбитражный суд выносит определение о назначении заседания по рассмотрению заявления о расторжении мирового соглашения.</w:t>
      </w:r>
    </w:p>
    <w:p>
      <w:pPr>
        <w:spacing w:after="120"/>
        <w:ind w:firstLine="709"/>
      </w:pPr>
      <w:r>
        <w:rPr>
          <w:sz w:val="24"/>
        </w:rPr>
        <w:t xml:space="preserve">О дате и времени судебного заседания по рассмотрению заявления о расторжении мирового соглашения в отношении отдельного кредитора уведомляются должник, конкурсный кредитор или конкурсные кредиторы либо уполномоченные органы, обратившиеся с заявлением о расторжении мирового соглашения, а также третьи лица, участвующие в мировом соглашении.</w:t>
      </w:r>
    </w:p>
    <w:p>
      <w:pPr>
        <w:spacing w:after="120"/>
        <w:ind w:firstLine="709"/>
      </w:pPr>
      <w:r>
        <w:rPr>
          <w:sz w:val="24"/>
        </w:rPr>
        <w:t xml:space="preserve">О дате и времени судебного заседания по рассмотрению заявления о расторжении мирового соглашения в отношении всех конкурсных кредиторов и уполномоченных органов уведомляются лица, участвовавшие в деле о банкротстве на дату утверждения мирового соглашения, а также третьи лица, участвовавшие в мировом соглашении.</w:t>
      </w:r>
    </w:p>
    <w:p>
      <w:pPr>
        <w:spacing w:after="120"/>
        <w:ind w:firstLine="709"/>
      </w:pPr>
      <w:r>
        <w:rPr>
          <w:sz w:val="24"/>
        </w:rPr>
        <w:t xml:space="preserve">4. По результатам рассмотрения заявления о расторжении мирового соглашения, утвержденного арбитражным судом, суд выносит определение, которое подлежит немедленному исполнению и может быть обжаловано в порядке, предусмотренном Арбитражным процессуальным кодексом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5. В случае отказа в удовлетворении заявления о расторжении мирового соглашения арбитражный суд выносит определение об отказе в расторжении мирового соглашения.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165</dc:title>
  <dc:creator>АРБИТРАЖ! · arbi.ru</dc:creator>
  <cp:lastModifiedBy>АРБИТРАЖ!</cp:lastModifiedBy>
  <dcterms:created xsi:type="dcterms:W3CDTF">2026-10-22T23:38:26.636Z</dcterms:created>
</cp:coreProperties>
</file>