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Мерами по предупреждению банкротства финансовой организации являются:</w:t>
      </w:r>
    </w:p>
    <w:p>
      <w:pPr>
        <w:spacing w:after="120"/>
        <w:ind w:firstLine="709"/>
      </w:pPr>
      <w:r>
        <w:rPr>
          <w:sz w:val="24"/>
        </w:rPr>
        <w:t xml:space="preserve">1) оказание финансовой помощи финансовой организации ее учредителями (участниками) и иными лицами;</w:t>
      </w:r>
    </w:p>
    <w:p>
      <w:pPr>
        <w:spacing w:after="120"/>
        <w:ind w:firstLine="709"/>
      </w:pPr>
      <w:r>
        <w:rPr>
          <w:sz w:val="24"/>
        </w:rPr>
        <w:t xml:space="preserve">2) изменение структуры активов и структуры пассивов финансовой организации;</w:t>
      </w:r>
    </w:p>
    <w:p>
      <w:pPr>
        <w:spacing w:after="120"/>
        <w:ind w:firstLine="709"/>
      </w:pPr>
      <w:r>
        <w:rPr>
          <w:sz w:val="24"/>
        </w:rPr>
        <w:t xml:space="preserve">3) увеличение размера уставного капитала финансовой организации и величины ее средств (капитала);</w:t>
      </w:r>
    </w:p>
    <w:p>
      <w:pPr>
        <w:spacing w:after="120"/>
        <w:ind w:firstLine="709"/>
      </w:pPr>
      <w:r>
        <w:rPr>
          <w:sz w:val="24"/>
        </w:rPr>
        <w:t xml:space="preserve">4) реорганизация финансовой организации;</w:t>
      </w:r>
    </w:p>
    <w:p>
      <w:pPr>
        <w:spacing w:after="120"/>
        <w:ind w:firstLine="709"/>
      </w:pPr>
      <w:r>
        <w:rPr>
          <w:sz w:val="24"/>
        </w:rPr>
        <w:t xml:space="preserve">5) иные не запрещенные законодательством Российской Федерации меры.</w:t>
      </w:r>
    </w:p>
    <w:p>
      <w:pPr>
        <w:spacing w:after="120"/>
        <w:ind w:firstLine="709"/>
      </w:pPr>
      <w:r>
        <w:rPr>
          <w:sz w:val="24"/>
        </w:rPr>
        <w:t xml:space="preserve">2. В случае возникновения оснований для применения мер по предупреждению банкротства финансовой организации она обязана утвердить и направить в контрольный орган план восстановления ее платежеспособности в порядке, установленном статьей 183.2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План восстановления платежеспособности финансовой организации должен содержать анализ финансового состояния финансовой организации, а также перечень мер по предупреждению ее банкротства и сроки их применения, которые не могут превышать шесть месяцев с даты возникновения оснований для применения таких мер. К плану восстановления платежеспособности финансовой организации должны быть приложены документы, подтверждающие реальность исполнения предусмотренных планом восстановления платежеспособности финансовой организации мер по предупреждению банкротства.</w:t>
      </w:r>
    </w:p>
    <w:p>
      <w:pPr>
        <w:spacing w:after="120"/>
        <w:ind w:firstLine="709"/>
      </w:pPr>
      <w:r>
        <w:rPr>
          <w:sz w:val="24"/>
        </w:rPr>
        <w:t xml:space="preserve">4. Контроль за исполнением плана восстановления платежеспособности финансовой организации осуществляется контрольным органом. Требования к плану восстановления платежеспособности финансовой организации и порядок осуществления контроля за его исполнением устанавливаются контрольным органом.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23.04.2018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183.1</dc:title>
  <dc:creator>АРБИТРАЖ! · arbi.ru</dc:creator>
  <cp:lastModifiedBy>АРБИТРАЖ!</cp:lastModifiedBy>
  <dcterms:created xsi:type="dcterms:W3CDTF">2026-10-22T20:19:29.424Z</dcterms:created>
</cp:coreProperties>
</file>