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Под временной администрацией финансовой организации понимается специальный временный орган управления финансовой организации, назначенный контрольным органом (далее - временная администрация).</w:t>
      </w:r>
    </w:p>
    <w:p>
      <w:pPr>
        <w:spacing w:after="120"/>
        <w:ind w:firstLine="709"/>
      </w:pPr>
      <w:r>
        <w:rPr>
          <w:sz w:val="24"/>
        </w:rPr>
        <w:t xml:space="preserve">2. Целями назначения временной администрации являются восстановление платежеспособности финансовой организации и (или) обеспечение сохранности имущества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3. Задачами временной администрации являются:</w:t>
      </w:r>
    </w:p>
    <w:p>
      <w:pPr>
        <w:spacing w:after="120"/>
        <w:ind w:firstLine="709"/>
      </w:pPr>
      <w:r>
        <w:rPr>
          <w:sz w:val="24"/>
        </w:rPr>
        <w:t xml:space="preserve">1) применение мер по предупреждению банкротства финансовой организации и (или) контроль за применением таких мер;</w:t>
      </w:r>
    </w:p>
    <w:p>
      <w:pPr>
        <w:spacing w:after="120"/>
        <w:ind w:firstLine="709"/>
      </w:pPr>
      <w:r>
        <w:rPr>
          <w:sz w:val="24"/>
        </w:rPr>
        <w:t xml:space="preserve">2) устранение оснований приостановления или ограничения действия лицензии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4. Состав временной администрации, порядок и основания изменения ее состава утверждаются контрольным органом в установленном им порядке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состав временной администрации входят руководитель временной администрации и ее члены.</w:t>
      </w:r>
    </w:p>
    <w:p>
      <w:pPr>
        <w:spacing w:after="120"/>
        <w:ind w:firstLine="709"/>
      </w:pPr>
      <w:r>
        <w:rPr>
          <w:sz w:val="24"/>
        </w:rPr>
        <w:t xml:space="preserve">6. Руководителем временной администрации утверждается арбитражный управляющий, соответствующий требованиям, установленным статьей 183.25 настоящего Федерального закона, если иное не установлено настоящим Федеральным законом. Выбор кандидатуры руководителя временной администрации и ее членов осуществляется контрольным органом в установленном им порядке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251-ФЗ , от 23.06.2016 N 222-ФЗ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Руководитель временной администрации распределяет обязанности между членами временной администрации. Руководитель временной администрации в течение трех рабочих дней с даты его назначения обязан заключить договор страхования ответственности на условиях, предусмотренных статьей 24.1 настоящего Федерального закона, если иное не установлено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состав временной администрации вправе входить представители саморегулируемой организации или саморегулируемых организаций, членом которых является финансовая организация, по представлению соответствующей саморегулируемой организации.</w:t>
      </w:r>
    </w:p>
    <w:p>
      <w:pPr>
        <w:spacing w:after="120"/>
        <w:ind w:firstLine="709"/>
      </w:pPr>
      <w:r>
        <w:rPr>
          <w:sz w:val="24"/>
        </w:rPr>
        <w:t xml:space="preserve">7. Членом временной администрации не может быть назначено лицо:</w:t>
      </w:r>
    </w:p>
    <w:p>
      <w:pPr>
        <w:spacing w:after="120"/>
        <w:ind w:firstLine="709"/>
      </w:pPr>
      <w:r>
        <w:rPr>
          <w:sz w:val="24"/>
        </w:rPr>
        <w:t xml:space="preserve">1) имеющее неснятую или непогашенную судимость за совершение умышленного преступления;</w:t>
      </w:r>
    </w:p>
    <w:p>
      <w:pPr>
        <w:spacing w:after="120"/>
        <w:ind w:firstLine="709"/>
      </w:pPr>
      <w:r>
        <w:rPr>
          <w:sz w:val="24"/>
        </w:rPr>
        <w:t xml:space="preserve">2) осуществлявшее функции единоличного исполнительного органа или входившее в состав коллегиального исполнительного органа финансовой организации в момент совершения этой организацией нарушения, за которое у нее были отозваны или аннулированы лицензии на осуществление соответствующих видов деятельности, если с даты такого отзыва или аннулирования прошло менее чем три года;</w:t>
      </w:r>
    </w:p>
    <w:p>
      <w:pPr>
        <w:spacing w:after="120"/>
        <w:ind w:firstLine="709"/>
      </w:pPr>
      <w:r>
        <w:rPr>
          <w:sz w:val="24"/>
        </w:rPr>
        <w:t xml:space="preserve">3) в отношении которого не истек срок дисквалификации;</w:t>
      </w:r>
    </w:p>
    <w:p>
      <w:pPr>
        <w:spacing w:after="120"/>
        <w:ind w:firstLine="709"/>
      </w:pPr>
      <w:r>
        <w:rPr>
          <w:sz w:val="24"/>
        </w:rPr>
        <w:t xml:space="preserve">4) являющееся заинтересованным лицом по отношению к финансовой организации;</w:t>
      </w:r>
    </w:p>
    <w:p>
      <w:pPr>
        <w:spacing w:after="120"/>
        <w:ind w:firstLine="709"/>
      </w:pPr>
      <w:r>
        <w:rPr>
          <w:sz w:val="24"/>
        </w:rPr>
        <w:t xml:space="preserve">5) являющееся служащим контрольного органа, за исключением случая назначения временной администрации в негосударственный пенсионный фонд, страховую организацию.</w:t>
      </w:r>
    </w:p>
    <w:p>
      <w:pPr>
        <w:spacing w:after="120"/>
        <w:ind w:firstLine="709"/>
      </w:pPr>
      <w:r>
        <w:rPr>
          <w:sz w:val="24"/>
        </w:rPr>
        <w:t xml:space="preserve">(пп. 5 в ред. Федерального закона от 22.12.2014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Возмещение расходов временной администрации, связанных с ее деятельностью, в том числе выплата вознаграждения руководителю и членам временной администрации, осуществляется за счет средств финансовой организации. Перечень и предельные размеры таких расходов, в том числе порядок определения размера и порядок выплаты вознаграждения руководителю и членам временной администрации, определяются регулирующим органом.</w:t>
      </w:r>
    </w:p>
    <w:p>
      <w:pPr>
        <w:spacing w:after="120"/>
        <w:ind w:firstLine="709"/>
      </w:pPr>
      <w:r>
        <w:rPr>
          <w:sz w:val="24"/>
        </w:rPr>
        <w:t xml:space="preserve">9. В случае возбуждения дела о банкротстве финансовой организации требования о выплате вознаграждения членам временной администрации, а также о возмещении расходов временной администрации удовлетворяются в составе требований кредиторов по текущим платежам третьей очереди в порядке, установленном статьей 134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10. Руководитель временной администрации несет ответственность перед финансовой организацией и ее кредиторами за причинение убытков финансовой организации, ее кредиторам в результате неисполнения или ненадлежащего исполнения возложенных на временную администрацию обязанностей.</w:t>
      </w:r>
    </w:p>
    <w:p>
      <w:pPr>
        <w:spacing w:after="120"/>
        <w:ind w:firstLine="709"/>
      </w:pPr>
      <w:r>
        <w:rPr>
          <w:sz w:val="24"/>
        </w:rPr>
        <w:t xml:space="preserve">11. Контрольный орган вправе направить в финансовую организацию своих представителей в целях осуществления контроля за деятельностью финансовой организации и временной администрации.</w:t>
      </w:r>
    </w:p>
    <w:p>
      <w:pPr>
        <w:spacing w:after="120"/>
        <w:ind w:firstLine="709"/>
      </w:pPr>
      <w:r>
        <w:rPr>
          <w:sz w:val="24"/>
        </w:rPr>
        <w:t xml:space="preserve">Представители контрольного органа назначаются решением указанного органа из числа его служащих.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Представители контрольного органа имеют право принимать участие в общих собраниях учредителей (участников) финансовой организации и заседаниях иных органов управления финансовой организации без права голоса, знакомиться с протоколами и другими материалами общего собрания учредителей (участников) финансовой организации и заседаний иных органов управления финансовой организации, получать информацию о деятельности временной администрации, знакомиться с любыми документами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12. Порядок взаимодействия временной администрации, контрольного органа и его представителей при осуществлении своих полномочий, формы контроля за временной администрацией, осуществляемого контрольным органом и его представителями, устанавливаются контрольным органом.</w:t>
      </w:r>
    </w:p>
    <w:p>
      <w:pPr>
        <w:spacing w:after="120"/>
        <w:ind w:firstLine="709"/>
      </w:pPr>
      <w:r>
        <w:rPr>
          <w:sz w:val="24"/>
        </w:rPr>
        <w:t xml:space="preserve">(п. 12 в ред. Федерального закона от 23.07.2013 N 251-ФЗ)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183.6</dc:title>
  <dc:creator>АРБИТРАЖ! · arbi.ru</dc:creator>
  <cp:lastModifiedBy>АРБИТРАЖ!</cp:lastModifiedBy>
  <dcterms:created xsi:type="dcterms:W3CDTF">2026-10-22T16:47:07.211Z</dcterms:created>
</cp:coreProperties>
</file>