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183.17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дела о банкротстве финансовой организации предусмотренные настоящим Федеральным законом финансовое оздоровление и внешнее управление не применяются.</w:t>
      </w:r>
    </w:p>
    <w:p>
      <w:pPr>
        <w:spacing w:after="120"/>
        <w:ind w:firstLine="709"/>
      </w:pPr>
      <w:r>
        <w:rPr>
          <w:sz w:val="24"/>
        </w:rPr>
        <w:t xml:space="preserve">2. В случае возбуждения дела о банкротстве финансовой организации по заявлению временной администрации в связи с установленной временной администрацией невозможностью восстановления платежеспособности финансовой организации предусмотренное настоящим Федеральным законом наблюдение не применяется.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183.17</dc:title>
  <dc:creator>АРБИТРАЖ! · arbi.ru</dc:creator>
  <cp:lastModifiedBy>АРБИТРАЖ!</cp:lastModifiedBy>
  <dcterms:created xsi:type="dcterms:W3CDTF">2026-10-22T15:28:10.803Z</dcterms:created>
</cp:coreProperties>
</file>