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183.21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Заявление временной администрации о признании финансовой организации банкротом подается в арбитражный суд в письменной форме. Указанное заявление подписывается руководителем временной администрации.</w:t>
      </w:r>
    </w:p>
    <w:p>
      <w:pPr>
        <w:spacing w:after="120"/>
        <w:ind w:firstLine="709"/>
      </w:pPr>
      <w:r>
        <w:rPr>
          <w:sz w:val="24"/>
        </w:rPr>
        <w:t xml:space="preserve">2. В заявлении временной администрации о признании финансовой организации банкротом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указанное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финансовой организации, ее адрес и идентифицирующие финансовую организацию сведения (государственный регистрационный номер записи о государственной регистрации юридического лица, идентификационный номер налогоплательщика);</w:t>
      </w:r>
    </w:p>
    <w:p>
      <w:pPr>
        <w:spacing w:after="120"/>
        <w:ind w:firstLine="709"/>
      </w:pPr>
      <w:r>
        <w:rPr>
          <w:sz w:val="24"/>
        </w:rPr>
        <w:t xml:space="preserve">3) фамилия, имя, отчество руководителя временной администрации и адрес для направления ему корреспонденции, документ, подтверждающий утверждение его руководителем временной администрации;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3.1) наименование саморегулируемой организации, членом которой является руководитель временной администрации финансовой организации, и адрес саморегулируемой организации, если руководителем временной администрации финансовой организации назначен арбитражный управляющий;</w:t>
      </w:r>
    </w:p>
    <w:p>
      <w:pPr>
        <w:spacing w:after="120"/>
        <w:ind w:firstLine="709"/>
      </w:pPr>
      <w:r>
        <w:rPr>
          <w:sz w:val="24"/>
        </w:rPr>
        <w:t xml:space="preserve">(пп. 3.1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4) размер требований кредиторов по денежным обязательствам, размер задолженности по обязательным платежам, стоимость имущества (активов) финансовой организации или иные имеющие отношение к рассмотрению дела о банкротстве сведения;</w:t>
      </w:r>
    </w:p>
    <w:p>
      <w:pPr>
        <w:spacing w:after="120"/>
        <w:ind w:firstLine="709"/>
      </w:pPr>
      <w:r>
        <w:rPr>
          <w:sz w:val="24"/>
        </w:rPr>
        <w:t xml:space="preserve">5) кандидатура конкурсного управляющего (фамилия, имя, отчество арбитражного управляющего, наименование и адрес саморегулируемой организации, членом которой он является), если им в силу настоящего Федерального закона не является Агентство, или наименование саморегулируемой организации, из числа членов которой должен быть утвержден конкурсный управляющий, и ее адрес;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3. К заявлению временной администрации о признании финансовой организации банкротом должна быть приложена копия решения контрольного органа о подаче временной администрацией в арбитражный суд заявления о признании финансовой организации банкротом, если настоящим Федеральным законом не установлено, что указанное решение принимается временной администрацией, а также могут быть приложены имеющиеся у временной администрации ходатайства.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Копия заявления о признании финансовой организации банкротом направляется временной администрацией в контрольный орган, финансовую организацию и в саморегулируемую организацию финансовых организаций, членом которой является финансовая организация.</w:t>
      </w:r>
    </w:p>
    <w:p>
      <w:pPr>
        <w:spacing w:after="120"/>
        <w:ind w:firstLine="709"/>
      </w:pPr>
      <w:r>
        <w:rPr>
          <w:sz w:val="24"/>
        </w:rPr>
        <w:t xml:space="preserve">5. Выбор кандидатуры арбитражного управляющего или саморегулируемой организации, из числа членов которой должен быть утвержден арбитражный управляющий, осуществляется контрольным органом в соответствии с пунктом 5 статьи 183.20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183.21</dc:title>
  <dc:creator>АРБИТРАЖ! · arbi.ru</dc:creator>
  <cp:lastModifiedBy>АРБИТРАЖ!</cp:lastModifiedBy>
  <dcterms:created xsi:type="dcterms:W3CDTF">2026-10-22T17:45:28.147Z</dcterms:created>
</cp:coreProperties>
</file>