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184.4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22.04.2010 N 65-ФЗ)</w:t>
      </w:r>
    </w:p>
    <w:p>
      <w:pPr>
        <w:spacing w:after="120"/>
        <w:ind w:firstLine="709"/>
      </w:pPr>
      <w:r>
        <w:rPr>
          <w:sz w:val="24"/>
        </w:rPr>
        <w:t xml:space="preserve">1. Правом на обращение в арбитражный суд с заявлением о признании страховой организации банкротом наряду с лицами, указанными в статьях 7 и 183.19 настоящего Федерального закона, обладает профессиональное объединение.</w:t>
      </w:r>
    </w:p>
    <w:p>
      <w:pPr>
        <w:spacing w:after="120"/>
        <w:ind w:firstLine="709"/>
      </w:pPr>
      <w:r>
        <w:rPr>
          <w:sz w:val="24"/>
        </w:rPr>
        <w:t xml:space="preserve">2. Заявление профессионального объединения о признании страховой организации банкротом должно отвечать требованиям, предусмотренным статьей 183.19 настоящего Федерального закона.</w:t>
      </w:r>
    </w:p>
    <w:p>
      <w:pPr>
        <w:spacing w:after="120"/>
        <w:ind w:firstLine="709"/>
      </w:pPr>
      <w:r>
        <w:rPr>
          <w:sz w:val="24"/>
        </w:rPr>
        <w:t xml:space="preserve">3. В случае возбуждения дела о банкротстве страховой организации предусмотренное настоящим Федеральным законом наблюдение не применяется.</w:t>
      </w:r>
    </w:p>
    <w:p>
      <w:pPr>
        <w:spacing w:after="120"/>
        <w:ind w:firstLine="709"/>
      </w:pPr>
      <w:r>
        <w:rPr>
          <w:sz w:val="24"/>
        </w:rPr>
        <w:t xml:space="preserve">В случае вынесения арбитражным судом определения о признании требований заявителя обоснованными арбитражный суд приостанавливает производство по делу о банкротстве страховой организации до момента обращения контрольного органа или временной администрации страховой организации в арбитражный суд с заявлением о признании должника банкротом либо о прекращении деятельности временной администрации страховой организации с выводом о восстановлении платежеспособности должника и возможности удовлетворения требований кредиторов. Положения настоящего абзаца не применяются, если заявителем по делу о банкротстве является контрольный орган или временная администрация страховой организации.</w:t>
      </w:r>
    </w:p>
    <w:p>
      <w:pPr>
        <w:spacing w:after="120"/>
        <w:ind w:firstLine="709"/>
      </w:pPr>
      <w:r>
        <w:rPr>
          <w:sz w:val="24"/>
        </w:rPr>
        <w:t xml:space="preserve">(п. 3 введен Федеральным законом от 23.06.2016 N 222-ФЗ)</w:t>
      </w:r>
    </w:p>
    <w:p/>
    <w:p>
      <w:pPr>
        <w:spacing w:after="120"/>
        <w:ind w:firstLine="709"/>
      </w:pPr>
      <w:r>
        <w:rPr>
          <w:sz w:val="24"/>
        </w:rPr>
        <w:t xml:space="preserve">## Статья 184.4-1. Особенности осуществления конкурсного производства в деле о банкротстве страховой организации</w:t>
      </w:r>
    </w:p>
    <w:p>
      <w:pPr>
        <w:spacing w:after="120"/>
        <w:ind w:firstLine="709"/>
      </w:pPr>
      <w:r>
        <w:rPr>
          <w:sz w:val="24"/>
        </w:rPr>
        <w:t xml:space="preserve">(введена Федеральным законом от 23.06.2016 N 222-ФЗ)</w:t>
      </w:r>
    </w:p>
    <w:p>
      <w:pPr>
        <w:spacing w:after="120"/>
        <w:ind w:firstLine="709"/>
      </w:pPr>
      <w:r>
        <w:rPr>
          <w:sz w:val="24"/>
        </w:rPr>
        <w:t xml:space="preserve">1.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страховой организации, на шесть месяцев.</w:t>
      </w:r>
    </w:p>
    <w:p>
      <w:pPr>
        <w:spacing w:after="120"/>
        <w:ind w:firstLine="709"/>
      </w:pPr>
      <w:r>
        <w:rPr>
          <w:sz w:val="24"/>
        </w:rPr>
        <w:t xml:space="preserve">2. Полномочия конкурсного управляющего при банкротстве страховой организации осуществляет Агентство.</w:t>
      </w:r>
    </w:p>
    <w:p>
      <w:pPr>
        <w:spacing w:after="120"/>
        <w:ind w:firstLine="709"/>
      </w:pPr>
      <w:r>
        <w:rPr>
          <w:sz w:val="24"/>
        </w:rPr>
        <w:t xml:space="preserve">Агентство осуществляет полномочия конкурсного управляющего через назначенного из числа своих работников представителя (представителей), действующего на основании приказа (далее - представитель Агентства).</w:t>
      </w:r>
    </w:p>
    <w:p>
      <w:pPr>
        <w:spacing w:after="120"/>
        <w:ind w:firstLine="709"/>
      </w:pPr>
      <w:r>
        <w:rPr>
          <w:sz w:val="24"/>
        </w:rPr>
        <w:t xml:space="preserve">Представитель Агентства вправе выдавать доверенности от имени страховой организации и отзывать их в случае наделения его такими полномочиями. Приказ Агентства о назначении представителя Агентства подлежит размещению на официальном сайте Агентства в информационно-телекоммуникационной сети "Интернет" в день его принятия.</w:t>
      </w:r>
    </w:p>
    <w:p>
      <w:pPr>
        <w:spacing w:after="120"/>
        <w:ind w:firstLine="709"/>
      </w:pPr>
      <w:r>
        <w:rPr>
          <w:sz w:val="24"/>
        </w:rPr>
        <w:t xml:space="preserve">3. На Агентство как конкурсного управляющего страховой организации, а также на представителей Агентства не распространяются требования настоящего Федерального закона о страховании ответственности на случай причинения убытков лицам, участвующим в деле о банкротстве страховой организации, о членстве в саморегулируемой организации арбитражных управляющих, об освобождении или отстранении от исполнения возложенных на арбитражного управляющего обязанностей.</w:t>
      </w:r>
    </w:p>
    <w:p>
      <w:pPr>
        <w:spacing w:after="120"/>
        <w:ind w:firstLine="709"/>
      </w:pPr>
      <w:r>
        <w:rPr>
          <w:sz w:val="24"/>
        </w:rPr>
        <w:t xml:space="preserve">4. Агентство как конкурсный управляющий страховой организации является лицом, участвующим в деле о банкротстве страховой организации, и ведет реестр требований кредиторов страховой организации без привлечения реестродержателя.</w:t>
      </w:r>
    </w:p>
    <w:p>
      <w:pPr>
        <w:spacing w:after="120"/>
        <w:ind w:firstLine="709"/>
      </w:pPr>
      <w:r>
        <w:rPr>
          <w:sz w:val="24"/>
        </w:rPr>
        <w:t xml:space="preserve">При исполнении полномочий конкурсного управляющего Агентство руководствуется положениями настоящего Федерального закона, за исключением абзацев пятого , восьмого и девятого пункта 1 , абзаца десятого пункта 2 и пункта 6 статьи 20.3 настоящего Федерального закона.</w:t>
      </w:r>
    </w:p>
    <w:p>
      <w:pPr>
        <w:spacing w:after="120"/>
        <w:ind w:firstLine="709"/>
      </w:pPr>
      <w:r>
        <w:rPr>
          <w:sz w:val="24"/>
        </w:rPr>
        <w:t xml:space="preserve">Агентство приступает к осуществлению функций конкурсного управляющего со дня вынесения арбитражным судом решения о признании страховой организации банкротом и об открытии конкурсного производства и действует до дня внесения в единый государственный реестр юридических лиц записи о ликвидации страховой организации.</w:t>
      </w:r>
    </w:p>
    <w:p>
      <w:pPr>
        <w:spacing w:after="120"/>
        <w:ind w:firstLine="709"/>
      </w:pPr>
      <w:r>
        <w:rPr>
          <w:sz w:val="24"/>
        </w:rPr>
        <w:t xml:space="preserve">Основной счет должника в ходе конкурсного производства в отношении страховой организации открывается в Агентстве.</w:t>
      </w:r>
    </w:p>
    <w:p>
      <w:pPr>
        <w:spacing w:after="120"/>
        <w:ind w:firstLine="709"/>
      </w:pPr>
      <w:r>
        <w:rPr>
          <w:sz w:val="24"/>
        </w:rPr>
        <w:t xml:space="preserve">Для целей осуществления функций конкурсного управляющего, предусмотренных настоящим Федеральным законом, Центральный банк Российской Федерации открывает Агентству счета для денежных средств в валюте Российской Федерации.</w:t>
      </w:r>
    </w:p>
    <w:p>
      <w:pPr>
        <w:spacing w:after="120"/>
        <w:ind w:firstLine="709"/>
      </w:pPr>
      <w:r>
        <w:rPr>
          <w:sz w:val="24"/>
        </w:rPr>
        <w:t xml:space="preserve">В зависимости от количества имеющихся у страховой организации видов иностранной валюты необходимое количество счетов страховой организации для денежных средств в иностранной валюте открывается Агентством как конкурсным управляющим в кредитных организациях в порядке, установленном контрольным органом.</w:t>
      </w:r>
    </w:p>
    <w:p>
      <w:pPr>
        <w:spacing w:after="120"/>
        <w:ind w:firstLine="709"/>
      </w:pPr>
      <w:r>
        <w:rPr>
          <w:sz w:val="24"/>
        </w:rPr>
        <w:t xml:space="preserve">5. Конкурсный управляющий изымает, а страховые агенты и иные лица, которым были переданы бланки строгой отчетности страховой организации, в течение месяца с даты признания страховой организации банкротом в порядке , установленном контрольным органом, передают конкурсному управляющему бланки строгой отчетности и иные документы, сохранность которых обязана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w:t>
      </w:r>
    </w:p>
    <w:p>
      <w:pPr>
        <w:spacing w:after="120"/>
        <w:ind w:firstLine="709"/>
      </w:pPr>
      <w:r>
        <w:rPr>
          <w:sz w:val="24"/>
        </w:rPr>
        <w:t xml:space="preserve">Бланки строгой отчетности подлежат уничтожению конкурсным управляющим до завершения конкурсного производства в присутствии представителей профессионального объединения в порядке , установленном контрольным органом.</w:t>
      </w:r>
    </w:p>
    <w:p>
      <w:pPr>
        <w:spacing w:after="120"/>
        <w:ind w:firstLine="709"/>
      </w:pPr>
      <w:r>
        <w:rPr>
          <w:sz w:val="24"/>
        </w:rPr>
        <w:t xml:space="preserve">В течение месяца с даты признания страховой организации банкротом лица, имевшие полномочия на заключение договоров страхования, обязаны передать конкурсному управляющему не переданные ранее страховой организации сведения о заключенных договорах страхования. Конкурсный управляющий обязан обеспечить сбор таких сведений и в течение десяти рабочих дней со дня их получения внести такие сведения в соответствующие информационные системы в соответствии с требованиями законодательства Российской Федерации, регулирующего страховую деятельность.</w:t>
      </w:r>
    </w:p>
    <w:p>
      <w:pPr>
        <w:spacing w:after="120"/>
        <w:ind w:firstLine="709"/>
      </w:pPr>
      <w:r>
        <w:rPr>
          <w:sz w:val="24"/>
        </w:rPr>
        <w:t xml:space="preserve">5.1. Инвентаризация имущества страховой организации проводится по состоянию на дату открытия конкурсного производства.</w:t>
      </w:r>
    </w:p>
    <w:p>
      <w:pPr>
        <w:spacing w:after="120"/>
        <w:ind w:firstLine="709"/>
      </w:pPr>
      <w:r>
        <w:rPr>
          <w:sz w:val="24"/>
        </w:rPr>
        <w:t xml:space="preserve">В случае, если функции временной администрации страховой организации осуществлялись Агентством и инвентаризация не была завершена временной администрацией, инвентаризация проводится по состоянию на дату отзыва лицензии на осуществление страховой деятельности. В случае завершения инвентаризации такой временной администрацией проведение инвентаризации конкурсным управляющим не требуется.</w:t>
      </w:r>
    </w:p>
    <w:p>
      <w:pPr>
        <w:spacing w:after="120"/>
        <w:ind w:firstLine="709"/>
      </w:pPr>
      <w:r>
        <w:rPr>
          <w:sz w:val="24"/>
        </w:rPr>
        <w:t xml:space="preserve">(п. 5.1 введен Федеральным законом от 20.04.2021 N 92-ФЗ)</w:t>
      </w:r>
    </w:p>
    <w:p>
      <w:pPr>
        <w:spacing w:after="120"/>
        <w:ind w:firstLine="709"/>
      </w:pPr>
      <w:r>
        <w:rPr>
          <w:sz w:val="24"/>
        </w:rPr>
        <w:t xml:space="preserve">6. Конкурсный управляющий вправе запрашивать у физических лиц (в том числе у работников страховой организации), юридических лиц (в том числе у управляющих компаний, специализированных депозитариев, субъектов актуарной деятельности и аудиторских организаций), государственных органов, органов управления государственными внебюджетными фондами Российской Федерации и органов местного самоуправления и получать от них необходимые сведения о страховой организации, лицах, входящих в состав органов управления страховой организации, контролирующих лицах, принадлежащем им имуществе (в том числе имущественных правах), контрагентах и об обязательствах страховой организации, включая сведения, составляющие служебную, коммерческую и банковскую тайну. В целях проведения конкурсного производства согласие на обработку персональных данных указанных лиц не требуется.</w:t>
      </w:r>
    </w:p>
    <w:p>
      <w:pPr>
        <w:spacing w:after="120"/>
        <w:ind w:firstLine="709"/>
      </w:pPr>
      <w:r>
        <w:rPr>
          <w:sz w:val="24"/>
        </w:rPr>
        <w:t xml:space="preserve">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pPr>
        <w:spacing w:after="120"/>
        <w:ind w:firstLine="709"/>
      </w:pPr>
      <w:r>
        <w:rPr>
          <w:sz w:val="24"/>
        </w:rPr>
        <w:t xml:space="preserve">7. За осуществление полномочий конкурсного управляющего в деле о банкротстве страховой организации вознаграждение Агентству не выплачивается.</w:t>
      </w:r>
    </w:p>
    <w:p>
      <w:pPr>
        <w:spacing w:after="120"/>
        <w:ind w:firstLine="709"/>
      </w:pPr>
      <w:r>
        <w:rPr>
          <w:sz w:val="24"/>
        </w:rPr>
        <w:t xml:space="preserve">Расходы Агентства по осуществлению полномочий конкурсного управляющего возмещаются за счет имущества страховой организации в соответствии со сметой текущих расходов.</w:t>
      </w:r>
    </w:p>
    <w:p>
      <w:pPr>
        <w:spacing w:after="120"/>
        <w:ind w:firstLine="709"/>
      </w:pPr>
      <w:r>
        <w:rPr>
          <w:sz w:val="24"/>
        </w:rPr>
        <w:t xml:space="preserve">Конкурсный управляющий вправе авансировать затраты, связанные с исполнением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pPr>
        <w:spacing w:after="120"/>
        <w:ind w:firstLine="709"/>
      </w:pPr>
      <w:r>
        <w:rPr>
          <w:sz w:val="24"/>
        </w:rPr>
        <w:t xml:space="preserve">Для обеспечения возложенных на конкурсного управляющего обязанностей в деле о банкротстве страховой организации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страховой организации, а также осуществлять иные текущие расходы, связанные с осуществлением своих полномочий, в размере, установленном сметой текущих расходов страховой организации.</w:t>
      </w:r>
    </w:p>
    <w:p>
      <w:pPr>
        <w:spacing w:after="120"/>
        <w:ind w:firstLine="709"/>
      </w:pPr>
      <w:r>
        <w:rPr>
          <w:sz w:val="24"/>
        </w:rPr>
        <w:t xml:space="preserve">(в ред. Федерального закона от 23.04.2018 N 87-ФЗ)</w:t>
      </w:r>
    </w:p>
    <w:p>
      <w:pPr>
        <w:spacing w:after="120"/>
        <w:ind w:firstLine="709"/>
      </w:pPr>
      <w:r>
        <w:rPr>
          <w:sz w:val="24"/>
        </w:rPr>
        <w:t xml:space="preserve">(см. текст в предыдущей редакции )</w:t>
      </w:r>
    </w:p>
    <w:p>
      <w:pPr>
        <w:spacing w:after="120"/>
        <w:ind w:firstLine="709"/>
      </w:pPr>
      <w:r>
        <w:rPr>
          <w:sz w:val="24"/>
        </w:rPr>
        <w:t xml:space="preserve">Смета текущих расходов страховой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w:t>
      </w:r>
    </w:p>
    <w:p>
      <w:pPr>
        <w:spacing w:after="120"/>
        <w:ind w:firstLine="709"/>
      </w:pPr>
      <w:r>
        <w:rPr>
          <w:sz w:val="24"/>
        </w:rPr>
        <w:t xml:space="preserve">КонсультантПлюс: примечание.</w:t>
      </w:r>
    </w:p>
    <w:p>
      <w:pPr>
        <w:spacing w:after="120"/>
        <w:ind w:firstLine="709"/>
      </w:pPr>
      <w:r>
        <w:rPr>
          <w:sz w:val="24"/>
        </w:rPr>
        <w:t xml:space="preserve">П. 7 ст. 184.4-1 (в ред. ФЗ от 20.04.2021 N 92-ФЗ) применяется в делах о банкротстве страховых организаций, производство по которым возбуждено до 01.05.2021, при утверждении (изменении) сметы текущих расходов в части расходов, производимых после указанной даты.</w:t>
      </w:r>
    </w:p>
    <w:p>
      <w:pPr>
        <w:spacing w:after="120"/>
        <w:ind w:firstLine="709"/>
      </w:pPr>
      <w:r>
        <w:rPr>
          <w:sz w:val="24"/>
        </w:rPr>
        <w:t xml:space="preserve">Смета текущих расходов страховой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страховой организации собрание кредиторов или комитет кредиторов вправе обратиться в арбитражный суд, рассматривающий дело о банкротстве страховой организации, в рамках такого дела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страховой организации, производимых после вынесения соответствующего судебного акта.</w:t>
      </w:r>
    </w:p>
    <w:p>
      <w:pPr>
        <w:spacing w:after="120"/>
        <w:ind w:firstLine="709"/>
      </w:pPr>
      <w:r>
        <w:rPr>
          <w:sz w:val="24"/>
        </w:rPr>
        <w:t xml:space="preserve">(в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Смета текущих расходов страховой организации, утвержденная собранием кредиторов, или комитетом кредиторов, или арбитражным судом в порядке, установленном настоящим пунктом,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рассматривающим дело о банкротстве страховой организации, в рамках такого дела.</w:t>
      </w:r>
    </w:p>
    <w:p>
      <w:pPr>
        <w:spacing w:after="120"/>
        <w:ind w:firstLine="709"/>
      </w:pPr>
      <w:r>
        <w:rPr>
          <w:sz w:val="24"/>
        </w:rPr>
        <w:t xml:space="preserve">До утверждения (изменения) сметы текущих расходов страховой организации собранием кредиторов, или комитетом кредиторов, или арбитражным судом в порядке, установленном настоящим пунктом, действует смета текущих расходов страховой организации, утвержденная (измененная) конкурсным управляющим.</w:t>
      </w:r>
    </w:p>
    <w:p>
      <w:pPr>
        <w:spacing w:after="120"/>
        <w:ind w:firstLine="709"/>
      </w:pPr>
      <w:r>
        <w:rPr>
          <w:sz w:val="24"/>
        </w:rPr>
        <w:t xml:space="preserve">(в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размеру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w:t>
      </w:r>
    </w:p>
    <w:p>
      <w:pPr>
        <w:spacing w:after="120"/>
        <w:ind w:firstLine="709"/>
      </w:pPr>
      <w:r>
        <w:rPr>
          <w:sz w:val="24"/>
        </w:rPr>
        <w:t xml:space="preserve">Оплата услуг лиц, решение о привлечении которых принято кредитором, требования которого обеспечены залогом имущества, осуществляется за счет средств соответствующего кредитора.</w:t>
      </w:r>
    </w:p>
    <w:p>
      <w:pPr>
        <w:spacing w:after="120"/>
        <w:ind w:firstLine="709"/>
      </w:pPr>
      <w:r>
        <w:rPr>
          <w:sz w:val="24"/>
        </w:rPr>
        <w:t xml:space="preserve">8. В случае, если исполнение полномочий руководителя страховой организации связано с доступом к сведениям, составляющим государственную тайну, представитель Агентства должен иметь допуск к государственной тайне по форме, соответствующей форме допуска, необходимой для исполнения полномочий руководителя данной страховой организации и соответствующей высшей степени секретности сведений, обращающихся в данной страховой организации.</w:t>
      </w:r>
    </w:p>
    <w:p>
      <w:pPr>
        <w:spacing w:after="120"/>
        <w:ind w:firstLine="709"/>
      </w:pPr>
      <w:r>
        <w:rPr>
          <w:sz w:val="24"/>
        </w:rPr>
        <w:t xml:space="preserve">9. Конкурсный управляющий обязан направлять в контрольный орган в порядке и сроки, которые установлены контрольным органом, копию отчета о своей деятельности, составляемого в соответствии со статьей 143 настоящего Федерального закона, после его представления и рассмотрения собранием кредиторов и (или) комитетом кредиторов.</w:t>
      </w:r>
    </w:p>
    <w:p>
      <w:pPr>
        <w:spacing w:after="120"/>
        <w:ind w:firstLine="709"/>
      </w:pPr>
      <w:r>
        <w:rPr>
          <w:sz w:val="24"/>
        </w:rPr>
        <w:t xml:space="preserve">Конкурсный управляющий в тридцатидневный срок со дня вынесения определения о завершении конкурсного производства обязан представить в контрольный орган ликвидационный баланс страховой организации и копию отчета о результатах проведения конкурсного производства, составляемого в соответствии со статьей 147 настоящего Федерального закона.</w:t>
      </w:r>
    </w:p>
    <w:p>
      <w:pPr>
        <w:spacing w:after="120"/>
        <w:ind w:firstLine="709"/>
      </w:pPr>
      <w:r>
        <w:rPr>
          <w:sz w:val="24"/>
        </w:rPr>
        <w:t xml:space="preserve">Ликвидационный баланс страховой организации составляется конкурсным управляющим и подлежит согласованию с контрольным органом. Требования к ликвидационному балансу, порядок и сроки составления ликвидационного баланса, порядок его согласования контрольным органом устанавливаются нормативным актом контрольного органа. Срок согласования контрольным органом ликвидационного баланса не может превышать тридцать дней со дня поступления в контрольный орган ликвидационного баланса и всех прилагаемых к нему документов, установленных нормативными актами контрольного органа.</w:t>
      </w:r>
    </w:p>
    <w:p>
      <w:pPr>
        <w:spacing w:after="120"/>
        <w:ind w:firstLine="709"/>
      </w:pPr>
      <w:r>
        <w:rPr>
          <w:sz w:val="24"/>
        </w:rPr>
        <w:t xml:space="preserve">(п. 9 в ред. Федерального закона от 26.12.2024 N 478-ФЗ)</w:t>
      </w:r>
    </w:p>
    <w:p>
      <w:pPr>
        <w:spacing w:after="120"/>
        <w:ind w:firstLine="709"/>
      </w:pPr>
      <w:r>
        <w:rPr>
          <w:sz w:val="24"/>
        </w:rPr>
        <w:t xml:space="preserve">(см. текст в предыдущей редакции )</w:t>
      </w:r>
    </w:p>
    <w:p>
      <w:pPr>
        <w:spacing w:after="120"/>
        <w:ind w:firstLine="709"/>
      </w:pPr>
      <w:r>
        <w:rPr>
          <w:sz w:val="24"/>
        </w:rPr>
        <w:t xml:space="preserve">10. Конкурсный управляющий ежеквартально представляет в контрольный орган бухгалтерскую (финансовую) и статистическую отчетность страховой организации, а также информацию о ходе конкурсного производства, в том числе отчет об использовании денежных средств должника, по запросу контрольного органа в порядке , установленном контрольным органом.</w:t>
      </w:r>
    </w:p>
    <w:p>
      <w:pPr>
        <w:spacing w:after="120"/>
        <w:ind w:firstLine="709"/>
      </w:pPr>
      <w:r>
        <w:rPr>
          <w:sz w:val="24"/>
        </w:rPr>
        <w:t xml:space="preserve">11. Контрольный орган вправе проводить проверки деятельности конкурсного управляющего в случаях и порядке , которые устанавливаются контрольным органом.</w:t>
      </w:r>
    </w:p>
    <w:p>
      <w:pPr>
        <w:spacing w:after="120"/>
        <w:ind w:firstLine="709"/>
      </w:pPr>
      <w:r>
        <w:rPr>
          <w:sz w:val="24"/>
        </w:rPr>
        <w:t xml:space="preserve">12. Собрание кредиторов и (или) комитет кредиторов вправе обращаться в контрольный орган или арбитражный суд, рассматривающий дело о банкротстве страховой организации, в рамках такого дела с жалобой на действия (бездействие) конкурсного управляющего. В случае получения контрольным органом жалобы собрания кредиторов и (или) комитета кредиторов на действия (бездействие) конкурсного управляющего контрольный орган обязан в тридцатидневный срок рассмотреть указанную жалобу и принять решение:</w:t>
      </w:r>
    </w:p>
    <w:p>
      <w:pPr>
        <w:spacing w:after="120"/>
        <w:ind w:firstLine="709"/>
      </w:pPr>
      <w:r>
        <w:rPr>
          <w:sz w:val="24"/>
        </w:rPr>
        <w:t xml:space="preserve">1) 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страховой организации;</w:t>
      </w:r>
    </w:p>
    <w:p>
      <w:pPr>
        <w:spacing w:after="120"/>
        <w:ind w:firstLine="709"/>
      </w:pPr>
      <w:r>
        <w:rPr>
          <w:sz w:val="24"/>
        </w:rPr>
        <w:t xml:space="preserve">2) о проведении проверки деятельности конкурсного управляющего;</w:t>
      </w:r>
    </w:p>
    <w:p>
      <w:pPr>
        <w:spacing w:after="120"/>
        <w:ind w:firstLine="709"/>
      </w:pPr>
      <w:r>
        <w:rPr>
          <w:sz w:val="24"/>
        </w:rPr>
        <w:t xml:space="preserve">3) о признании жалобы необоснованной.</w:t>
      </w:r>
    </w:p>
    <w:p>
      <w:pPr>
        <w:spacing w:after="120"/>
        <w:ind w:firstLine="709"/>
      </w:pPr>
      <w:r>
        <w:rPr>
          <w:sz w:val="24"/>
        </w:rPr>
        <w:t xml:space="preserve">13. Контрольный орган направляет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страховых организаций, которые выявлены по данным представляемой конкурсным управляющим отчетности или в ходе проверки его деятельности.</w:t>
      </w:r>
    </w:p>
    <w:p>
      <w:pPr>
        <w:spacing w:after="120"/>
        <w:ind w:firstLine="709"/>
      </w:pPr>
      <w:r>
        <w:rPr>
          <w:sz w:val="24"/>
        </w:rPr>
        <w:t xml:space="preserve">В случае выявления контрольным органом нарушений при осуществлении Агентством полномочий конкурсного управляющего Агентство обязано в течение десяти рабочих дней со дня получения соответствующего предписания контрольного органа принять меры по устранению указанных нарушений и уведомить об этом контрольный орган.</w:t>
      </w:r>
    </w:p>
    <w:p>
      <w:pPr>
        <w:spacing w:after="120"/>
        <w:ind w:firstLine="709"/>
      </w:pPr>
      <w:r>
        <w:rPr>
          <w:sz w:val="24"/>
        </w:rPr>
        <w:t xml:space="preserve">Неисполнение Агентством предписания контрольного органа об устранении нарушения является основанием для обращения контрольного органа в арбитражный суд, рассматривающий дело о банкротстве, в рамках такого дела с заявлением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с требованием о возмещении убытков, причиненных в результате указанных действий.</w:t>
      </w:r>
    </w:p>
    <w:p>
      <w:pPr>
        <w:spacing w:after="120"/>
        <w:ind w:firstLine="709"/>
      </w:pPr>
      <w:r>
        <w:rPr>
          <w:sz w:val="24"/>
        </w:rPr>
        <w:t xml:space="preserve">14. Ущерб, причиненный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подлежит возмещению за счет Агентства.</w:t>
      </w:r>
    </w:p>
    <w:p>
      <w:pPr>
        <w:spacing w:after="120"/>
        <w:ind w:firstLine="709"/>
      </w:pPr>
      <w:r>
        <w:rPr>
          <w:sz w:val="24"/>
        </w:rPr>
        <w:t xml:space="preserve">15. Определение арбитражного суда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о взыскании убытков, причиненных в результате указанных действий, при исполнении обязанностей конкурсного управляющего подлежит немедленному исполнению и может быть обжаловано.</w:t>
      </w:r>
    </w:p>
    <w:p>
      <w:pPr>
        <w:spacing w:after="120"/>
        <w:ind w:firstLine="709"/>
      </w:pPr>
      <w:r>
        <w:rPr>
          <w:sz w:val="24"/>
        </w:rPr>
        <w:t xml:space="preserve">Не позднее следующего дня после вынесения арбитражным судом определения об отстранении представителя Агентства от исполнения обязанностей конкурсного управляющего Агентство обязано назначить другого представителя для осуществления полномочий конкурсного управляющего из числа своих работников.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184.4</dc:title>
  <dc:creator>АРБИТРАЖ! · arbi.ru</dc:creator>
  <cp:lastModifiedBy>АРБИТРАЖ!</cp:lastModifiedBy>
  <dcterms:created xsi:type="dcterms:W3CDTF">2026-10-22T19:05:44.090Z</dcterms:created>
</cp:coreProperties>
</file>