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184.5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В случае принятия арбитражным судом решения о признании страховой организации банкротом и об открытии конкурсного производства страхователи в одностороннем порядке вправе отказаться от договора страхования в течение месяца с даты получения уведомления конкурсного управляющего о признании страховой организации банкротом.</w:t>
      </w:r>
    </w:p>
    <w:p>
      <w:pPr>
        <w:spacing w:after="120"/>
        <w:ind w:firstLine="709"/>
      </w:pPr>
      <w:r>
        <w:rPr>
          <w:sz w:val="24"/>
        </w:rPr>
        <w:t xml:space="preserve">Надлежащим уведомлением страхователей признается опубликование сведений о признании должника банкротом и об открытии конкурсного производства в порядке, установленном статьей 28 настоящего Федерального закона, в случае, если количество кредиторов превышает пятьсот, а также в случае невозможности выявить сведения, необходимые для личного уведомления страхователя по месту его постоянного или преимущественного проживания либо месту нахождения, или при наличии иных обстоятельств, делающих невозможным такое уведомление указанных лиц.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23.06.2016 N 222-ФЗ)</w:t>
      </w:r>
    </w:p>
    <w:p>
      <w:pPr>
        <w:spacing w:after="120"/>
        <w:ind w:firstLine="709"/>
      </w:pPr>
      <w:r>
        <w:rPr>
          <w:sz w:val="24"/>
        </w:rPr>
        <w:t xml:space="preserve">2. При прекращении договора страхования по основаниям, указанным в пункте 1 настоящей статьи, страхователь имеет право на часть уплаченной страховой организации страховой премии пропорционально разнице между сроком, на который был заключен договор страхования, и сроком, в течение которого он действовал (неистекший срок действия договора страхования), или выплату выкупной суммы.</w:t>
      </w:r>
    </w:p>
    <w:p>
      <w:pPr>
        <w:spacing w:after="120"/>
        <w:ind w:firstLine="709"/>
      </w:pPr>
      <w:r>
        <w:rPr>
          <w:sz w:val="24"/>
        </w:rPr>
        <w:t xml:space="preserve">3. При получении страхователем или иным лицом, в пользу которого заключен договор страхования (застрахованное лицо или выгодоприобретатель), компенсационной выплаты по договору страхования, по которому в соответствии с федеральным законом предусматривается право на ее получение за счет средств профессиональных объединений, данные лица имеют право требования к должнику в размере, превышающем размер полученной компенсационной выплаты.</w:t>
      </w:r>
    </w:p>
    <w:p>
      <w:pPr>
        <w:spacing w:after="120"/>
        <w:ind w:firstLine="709"/>
      </w:pPr>
      <w:r>
        <w:rPr>
          <w:sz w:val="24"/>
        </w:rPr>
        <w:t xml:space="preserve">При получении страхователем, застрахованным лицом или выгодоприобретателем компенсационной выплаты по требованию (части требования), включенному в реестр требований кредиторов, размер такого требования уменьшается конкурсным управляющим на сумму компенсационной выплаты по заявлению лица, получившего компенсационную выплату, или лица, осуществившего компенсационную выплату.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п. 3 ст. 184.5 дополняется абз. 3 ( ФЗ от 26.12.2024 N 478-ФЗ).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4. Требования страхователя, застрахованного лица или выгодоприобретателя по договорам страхования (в том числе в случае, предусмотренном пунктом 2 настоящей статьи) включаются в реестр требований кредиторов в порядке очередности, предусмотренном статьей 184.10 настоящего Федерального закона, независимо от даты возникновения обязательства.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ст. 184.5 дополняется п. 4.1 ( ФЗ от 26.12.2024 N 478-ФЗ).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5. Форма реестра требований кредиторов страховой организации устанавливается Агентством по согласованию с контрольным органом.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20.04.2021 N 92-ФЗ)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184.5</dc:title>
  <dc:creator>АРБИТРАЖ! · arbi.ru</dc:creator>
  <cp:lastModifiedBy>АРБИТРАЖ!</cp:lastModifiedBy>
  <dcterms:created xsi:type="dcterms:W3CDTF">2026-10-22T12:19:47.501Z</dcterms:created>
</cp:coreProperties>
</file>