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23.04.2018 N 87-ФЗ)</w:t>
      </w:r>
    </w:p>
    <w:p>
      <w:pPr>
        <w:spacing w:after="120"/>
        <w:ind w:firstLine="709"/>
      </w:pPr>
      <w:r>
        <w:rPr>
          <w:sz w:val="24"/>
        </w:rPr>
        <w:t xml:space="preserve">1. Заявление о признании сделки страховой организации недействительной может быть подано в арбитражный суд контрольным органом, Управляющей компанией от имени страховой организации в случае, если Советом директоров Банка России утвержден план участия контрольного органа в осуществлении мер по предупреждению банкротства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Периоды, в течение которых совершены сделки, которые могут быть признаны недействительными ( статьи 61.2 и 61.3 настоящего Федерального закона), или периоды, в течение которых возникли обязательства страховой организации, указанные в пункте 4 статьи 61.6 настоящего Федерального закона, в случае, если в отношении страховой организации осуществляются меры по предупреждению банкротства с участием контрольного органа, исчисляются с даты утверждения Советом директоров Банка России плана участия контрольного органа в осуществлении мер по предупреждению банкротства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3. Сделка, совершенная страховой организацией или иными лицами за счет страховой организации, в отношении которой осуществлены (осуществляются) меры по предупреждению банкротства с участием контрольного органа, предусмотренные статьей 184.3-3 настоящего Федерального закона, может быть признана недействительной по заявлению указанной страховой организации, контрольного органа или Управляющей компании в порядке и по основаниям, которые предусмотрены настоящим Федеральным законом, а также Гражданским кодексом Российской Федерации и другими федеральными законами. К оспариванию таких сделок применяются правила, предусмотренные главой III.1 настоящего Федерального закона 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4. В деле, возбужденном по заявлению контрольного органа, после прекращения действия плана участия контрольного органа в осуществлении мер по предупреждению банкротства страховой организации (завершения осуществления мер по предупреждению банкротства) истцом признается страховая организация в лице ее полномочного органа управления, а в случае принятия арбитражным судом решения о признании страховой организации банкротом и об открытии конкурсного производства либо решения арбитражного суда о назначении ликвидационной комиссии (ликвидатора) в лице конкурсного управляющего или ликвидатора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184.14</dc:title>
  <dc:creator>АРБИТРАЖ! · arbi.ru</dc:creator>
  <cp:lastModifiedBy>АРБИТРАЖ!</cp:lastModifiedBy>
  <dcterms:created xsi:type="dcterms:W3CDTF">2026-10-22T22:30:41.832Z</dcterms:created>
</cp:coreProperties>
</file>