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256-ФЗ)</w:t>
      </w:r>
    </w:p>
    <w:p>
      <w:pPr>
        <w:spacing w:after="120"/>
        <w:ind w:firstLine="709"/>
      </w:pPr>
      <w:r>
        <w:rPr>
          <w:sz w:val="24"/>
        </w:rPr>
        <w:t xml:space="preserve">Особенности банкротства финансовых организаций, установленные статьями 183.5 - 183.26-1 настоящего Федерального закона, распространяются на общества взаимного страхования с учетом положений статей 184.17 - 184.20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184.16</dc:title>
  <dc:creator>АРБИТРАЖ! · arbi.ru</dc:creator>
  <cp:lastModifiedBy>АРБИТРАЖ!</cp:lastModifiedBy>
  <dcterms:created xsi:type="dcterms:W3CDTF">2026-10-22T22:33:57.635Z</dcterms:created>
</cp:coreProperties>
</file>