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185.6</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22.04.2010 N 65-ФЗ)</w:t>
      </w:r>
    </w:p>
    <w:p>
      <w:pPr>
        <w:spacing w:after="120"/>
        <w:ind w:firstLine="709"/>
      </w:pPr>
      <w:r>
        <w:rPr>
          <w:sz w:val="24"/>
        </w:rPr>
        <w:t xml:space="preserve">1. В конкурсную массу профессионального участника рынка ценных бумаг, управляющей компании, клиринговой организации не включается имущество их клиентов, находящееся на специальном брокерском счете, торговом счете, клиринговом счете, специальном депозитарном счете, транзитном счете, счете депо, транзитном счете депо, лицевом счете в реестре владельцев ценных бумаг, отдельном банковском счете, открытом для расчетов по операциям, связанным с доверительным управлением, а также находящееся в доверительном управлении управляющей компании, клиринговой организации или переданное в оплату инвестиционных паев иное имущество.</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указанных договоров конкурсный управляющий:</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1) исполняет обязательства (принимает исполнение) по сделкам, заключенным за счет клиента до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w:t>
      </w:r>
    </w:p>
    <w:p>
      <w:pPr>
        <w:spacing w:after="120"/>
        <w:ind w:firstLine="709"/>
      </w:pPr>
      <w:r>
        <w:rPr>
          <w:sz w:val="24"/>
        </w:rPr>
        <w:t xml:space="preserve">2) передает клиентам оставшееся имущество клиентов.</w:t>
      </w:r>
    </w:p>
    <w:p>
      <w:pPr>
        <w:spacing w:after="120"/>
        <w:ind w:firstLine="709"/>
      </w:pPr>
      <w:r>
        <w:rPr>
          <w:sz w:val="24"/>
        </w:rPr>
        <w:t xml:space="preserve">3. Конкурсный управляющий в случае имеющейся задолженности клиентов перед профессиональным участником рынка ценных бумаг, управляющей компанией, клиринговой организацией удерживает вознаграждение и иные платежи, причитающиеся профессиональному участнику рынка ценных бумаг, управляющей компании, клиринговой организации,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профессионального участника рынка ценных бумаг, управляющей компании, клиринговой организации, либо, если таким имуществом являются ценные бумаги или иное имущество, вправе продать их по правилам, предусмотренным статьей 185.7 настоящего Федерального закона.</w:t>
      </w:r>
    </w:p>
    <w:p>
      <w:pPr>
        <w:spacing w:after="120"/>
        <w:ind w:firstLine="709"/>
      </w:pPr>
      <w:r>
        <w:rPr>
          <w:sz w:val="24"/>
        </w:rPr>
        <w:t xml:space="preserve">(п. 3 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4. Если имущество нескольких клиентов объединено на одном банковском счете, счете депо номинального держателя, счете депо иностранного номинального держателя или лицевом счете, открытом номинальному держателю в реестре владельцев ценных бумаг, и такого имущества недостаточно для удовлетворения в полном объеме их требований о передаче всего принадлежащего им имущества, такое имущество передается в количестве, пропорциональном размеру указанных требований.</w:t>
      </w:r>
    </w:p>
    <w:p>
      <w:pPr>
        <w:spacing w:after="120"/>
        <w:ind w:firstLine="709"/>
      </w:pPr>
      <w:r>
        <w:rPr>
          <w:sz w:val="24"/>
        </w:rPr>
        <w:t xml:space="preserve">(п. 4 в ред. Федерального закона от 07.12.2011 N 415-ФЗ)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по истечении шести месяцев с даты принятия арбитражным судом решения о признании профессионального участника рынка ценных бумаг, управляющей компании, клиринговой организации банкротом и об открытии конкурсного производства имущество клиентов не было передано клиентам, конкурсный управляющий передает такое имущество в депозит нотариуса.</w:t>
      </w:r>
    </w:p>
    <w:p>
      <w:pPr>
        <w:spacing w:after="120"/>
        <w:ind w:firstLine="709"/>
      </w:pPr>
      <w:r>
        <w:rPr>
          <w:sz w:val="24"/>
        </w:rPr>
        <w:t xml:space="preserve">(в ред. Федерального закона от 07.02.2011 N 8-ФЗ)</w:t>
      </w:r>
    </w:p>
    <w:p>
      <w:pPr>
        <w:spacing w:after="120"/>
        <w:ind w:firstLine="709"/>
      </w:pPr>
      <w:r>
        <w:rPr>
          <w:sz w:val="24"/>
        </w:rPr>
        <w:t xml:space="preserve">(см. текст в предыдущей редакции )</w:t>
      </w:r>
    </w:p>
    <w:p>
      <w:pPr>
        <w:spacing w:after="120"/>
        <w:ind w:firstLine="709"/>
      </w:pPr>
      <w:r>
        <w:rPr>
          <w:sz w:val="24"/>
        </w:rPr>
        <w:t xml:space="preserve">6. Положения пункта 2 настоящей статьи не применяются в отношении прекращения паевых инвестиционных фондов, если в соответствии с федеральным законом прекращение паевого инвестиционного фонда осуществляется специализированным депозитарием. Если в соответствии с федеральным законом паевой инвестиционный фонд не может быть прекращен специализированным депозитарием, конкурсный управляющий вправе или в предусмотренном федеральным законом случае обязан передать права и обязанности по договору доверительного управления этим паевым инвестиционным фондом другой управляющей компании.</w:t>
      </w:r>
    </w:p>
    <w:p>
      <w:pPr>
        <w:spacing w:after="120"/>
        <w:ind w:firstLine="709"/>
      </w:pPr>
      <w:r>
        <w:rPr>
          <w:sz w:val="24"/>
        </w:rPr>
        <w:t xml:space="preserve">По окончании процедуры прекращения паевого инвестиционного фонда специализированный депозитарий составляет отчет о прекращении паевого инвестиционного фонда и представляет его конкурсному управляющему.</w:t>
      </w:r>
    </w:p>
    <w:p>
      <w:pPr>
        <w:spacing w:after="120"/>
        <w:ind w:firstLine="709"/>
      </w:pPr>
      <w:r>
        <w:rPr>
          <w:sz w:val="24"/>
        </w:rPr>
        <w:t xml:space="preserve">7. В случае открытия конкурсного производства в отношении профессионального участника рынка ценных бумаг, осуществляющего ведение реестра владельцев ценных бумаг, конкурсный управляющий в течение трех месяцев с даты открытия конкурсного производства обязан передать информацию и документы, обеспечивающие идентификацию лиц, которые зарегистрированы в системе ведения реестра владельцев ценных бумаг и иных реестров (далее - реестр владельцев ценных бумаг) и по договорам с которыми ведется реестр владельцев ценных бумаг, профессиональному участнику рынка ценных бумаг, имеющему соответствующую лицензию.</w:t>
      </w:r>
    </w:p>
    <w:p>
      <w:pPr>
        <w:spacing w:after="120"/>
        <w:ind w:firstLine="709"/>
      </w:pPr>
      <w:r>
        <w:rPr>
          <w:sz w:val="24"/>
        </w:rPr>
        <w:t xml:space="preserve">Передача реестра владельцев ценных бумаг осуществляется конкурсным управляющим в порядке , установленном контрольным органом.</w:t>
      </w:r>
    </w:p>
    <w:p>
      <w:pPr>
        <w:spacing w:after="120"/>
        <w:ind w:firstLine="709"/>
      </w:pPr>
      <w:r>
        <w:rPr>
          <w:sz w:val="24"/>
        </w:rPr>
        <w:t xml:space="preserve">8. В случае открытия конкурсного производства в отношении осуществляющих открытие и ведение индивидуальных инвестиционных счетов брокера, управляющего или управляющей компании открытого паевого инвестиционного фонда, клиентам которых положены компенсационные выплаты в соответствии с положениями статьи 10.2-1-1 Федерального закона "О рынке ценных бумаг", конкурсный управляющий обязан направить в некоммерческую организацию, указанную в пункте 4 статьи 10.2-1-1 Федерального закона "О рынке ценных бумаг", уведомление о наступлении условия, предусмотренного подпунктом 1 пункта 1 статьи 10.2-1-1 Федерального закона "О рынке ценных бумаг", и представить ей информацию для определения размера компенсационной выплаты в сроки и порядке, которые установлены пунктом 7 статьи 10.2-1-1 и в соответствии с подпунктом 2 пункта 13 статьи 10.2-1-2 Федерального закона "О рынке ценных бумаг".</w:t>
      </w:r>
    </w:p>
    <w:p>
      <w:pPr>
        <w:spacing w:after="120"/>
        <w:ind w:firstLine="709"/>
      </w:pPr>
      <w:r>
        <w:rPr>
          <w:sz w:val="24"/>
        </w:rPr>
        <w:t xml:space="preserve">(п. 8 введен Федеральным законом от 31.07.2025 N 331-ФЗ)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185.6</dc:title>
  <dc:creator>АРБИТРАЖ! · arbi.ru</dc:creator>
  <cp:lastModifiedBy>АРБИТРАЖ!</cp:lastModifiedBy>
  <dcterms:created xsi:type="dcterms:W3CDTF">2026-10-22T20:15:57.730Z</dcterms:created>
</cp:coreProperties>
</file>