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обязан использовать отдельные специальные банковские счета должника для зачисления средств пенсионных резервов и средств, составляющих конкурсную массу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 специального банковского счета должника - негосударственного пенсионного фонда, на котором находятся средства пенсионных резервов, осуществляется выплата или перечисление выкупных сумм в соответствии со статьей 186.5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2014 года. - Федеральный закон от 28.12.2013 N 410-ФЗ.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 основного счета должника - негосударственного пенсионного фонда, на котором находятся средства, составляющие конкурсную массу негосударственного пенсионного фонда, осуществляются выплаты кредиторам в порядке очередности, установленном статьей 186.8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Счета должника - негосударственного пенсионного фонда, предусмотренные настоящей статьей и пунктом 6 статьи 187.7 настоящего Федерального закона, в ходе конкурсного производства открываются в Агентстве.</w:t>
      </w:r>
    </w:p>
    <w:p>
      <w:pPr>
        <w:spacing w:after="120"/>
        <w:ind w:firstLine="709"/>
      </w:pPr>
      <w:r>
        <w:rPr>
          <w:sz w:val="24"/>
        </w:rPr>
        <w:t xml:space="preserve">Для целей осуществления функций конкурсного управляющего, предусмотренных настоящим Федеральным законом, Банк России открывает Агентству счета для денежных средств в валюте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28.12.2022 N 556-ФЗ)</w:t>
      </w:r>
    </w:p>
    <w:p>
      <w:pPr>
        <w:spacing w:after="120"/>
        <w:ind w:firstLine="709"/>
      </w:pPr>
      <w:r>
        <w:rPr>
          <w:sz w:val="24"/>
        </w:rPr>
        <w:t xml:space="preserve">6. Для поступлений в конкурсную массу (в состав имущества должника) денежных средств в иностранной валюте конкурсный управляющий использует счета негосударственного пенсионного фонда, открытые до даты признания его банкротом и открытия в отношении его конкурсного производства в кредитных организациях - резидентах, и (или) при необходимости открывает в кредитных организациях - резидентах иные счета в иностранной валюте, соответствующие валютам имеющихся требований негосударственного пенсионного фонда к третьим лицам, в установленном контрольным органом порядке.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28.12.2022 N 556-ФЗ)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186.6</dc:title>
  <dc:creator>АРБИТРАЖ! · arbi.ru</dc:creator>
  <cp:lastModifiedBy>АРБИТРАЖ!</cp:lastModifiedBy>
  <dcterms:created xsi:type="dcterms:W3CDTF">2026-10-22T20:18:40.051Z</dcterms:created>
</cp:coreProperties>
</file>