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187.3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410-ФЗ)</w:t>
      </w:r>
    </w:p>
    <w:p>
      <w:pPr>
        <w:spacing w:after="120"/>
        <w:ind w:firstLine="709"/>
      </w:pPr>
      <w:r>
        <w:rPr>
          <w:sz w:val="24"/>
        </w:rPr>
        <w:t xml:space="preserve">1. 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pPr>
        <w:spacing w:after="120"/>
        <w:ind w:firstLine="709"/>
      </w:pPr>
      <w:r>
        <w:rPr>
          <w:sz w:val="24"/>
        </w:rPr>
        <w:t xml:space="preserve">КонсультантПлюс: примечание.</w:t>
      </w:r>
    </w:p>
    <w:p>
      <w:pPr>
        <w:spacing w:after="120"/>
        <w:ind w:firstLine="709"/>
      </w:pPr>
      <w:r>
        <w:rPr>
          <w:sz w:val="24"/>
        </w:rPr>
        <w:t xml:space="preserve">Пп. 1 п. 1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основания, указанные в пункте 1 статьи 187.2 настоящего Федерального закона, при отсутствии уведомления о наличии соответствующих обстоятельств;</w:t>
      </w:r>
    </w:p>
    <w:p>
      <w:pPr>
        <w:spacing w:after="120"/>
        <w:ind w:firstLine="709"/>
      </w:pPr>
      <w:r>
        <w:rPr>
          <w:sz w:val="24"/>
        </w:rPr>
        <w:t xml:space="preserve">2) запрет на проведение всех или части операций негосударственного пенсионного фонда;</w:t>
      </w:r>
    </w:p>
    <w:p>
      <w:pPr>
        <w:spacing w:after="120"/>
        <w:ind w:firstLine="709"/>
      </w:pPr>
      <w:r>
        <w:rPr>
          <w:sz w:val="24"/>
        </w:rPr>
        <w:t xml:space="preserve">3) 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pPr>
        <w:spacing w:after="120"/>
        <w:ind w:firstLine="709"/>
      </w:pPr>
      <w:r>
        <w:rPr>
          <w:sz w:val="24"/>
        </w:rPr>
        <w:t xml:space="preserve">4) 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pPr>
        <w:spacing w:after="120"/>
        <w:ind w:firstLine="709"/>
      </w:pPr>
      <w:r>
        <w:rPr>
          <w:sz w:val="24"/>
        </w:rPr>
        <w:t xml:space="preserve">2. 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пункте 1 статьи 187.2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pPr>
        <w:spacing w:after="120"/>
        <w:ind w:firstLine="709"/>
      </w:pPr>
      <w:r>
        <w:rPr>
          <w:sz w:val="24"/>
        </w:rPr>
        <w:t xml:space="preserve">3. Руководителем и членами временной администрации негосударственного пенсионного фонда назначаются служащие контрольного органа, за исключением случая осуществления функций временной администрации негосударственного пенсионного фонда Агентством в соответствии с пунктом 3 статьи 186.1 настоящего Федерального закона. Руководитель временной администрации негосударственного пенсионного фонда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pPr>
        <w:spacing w:after="120"/>
        <w:ind w:firstLine="709"/>
      </w:pPr>
      <w:r>
        <w:rPr>
          <w:sz w:val="24"/>
        </w:rPr>
        <w:t xml:space="preserve">(в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w:t>
      </w:r>
    </w:p>
    <w:p>
      <w:pPr>
        <w:spacing w:after="120"/>
        <w:ind w:firstLine="709"/>
      </w:pPr>
      <w:r>
        <w:rPr>
          <w:sz w:val="24"/>
        </w:rPr>
        <w:t xml:space="preserve">В состав временной администрации по согласованию с Агентством могут включаться его работники.</w:t>
      </w:r>
    </w:p>
    <w:p>
      <w:pPr>
        <w:spacing w:after="120"/>
        <w:ind w:firstLine="709"/>
      </w:pPr>
      <w:r>
        <w:rPr>
          <w:sz w:val="24"/>
        </w:rPr>
        <w:t xml:space="preserve">Предусмотренное статьей 183.6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pPr>
        <w:spacing w:after="120"/>
        <w:ind w:firstLine="709"/>
      </w:pPr>
      <w:r>
        <w:rPr>
          <w:sz w:val="24"/>
        </w:rPr>
        <w:t xml:space="preserve">(п. 3 в ред. Федерального закона от 22.12.2014 N 432-ФЗ)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назначения временной администрации в связи с обстоятельствами, указанными в пункте 2 настоящей статьи, полномочия исполнительных органов негосударственного пенсионного фонда приостанавливаются.</w:t>
      </w:r>
    </w:p>
    <w:p>
      <w:pPr>
        <w:spacing w:after="120"/>
        <w:ind w:firstLine="709"/>
      </w:pPr>
      <w:r>
        <w:rPr>
          <w:sz w:val="24"/>
        </w:rPr>
        <w:t xml:space="preserve">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pPr>
        <w:spacing w:after="120"/>
        <w:ind w:firstLine="709"/>
      </w:pPr>
      <w:r>
        <w:rPr>
          <w:sz w:val="24"/>
        </w:rPr>
        <w:t xml:space="preserve">5. 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pPr>
        <w:spacing w:after="120"/>
        <w:ind w:firstLine="709"/>
      </w:pPr>
      <w:r>
        <w:rPr>
          <w:sz w:val="24"/>
        </w:rPr>
        <w:t xml:space="preserve">6. В течение одного месяца со дня своего назначения временная администрация:</w:t>
      </w:r>
    </w:p>
    <w:p>
      <w:pPr>
        <w:spacing w:after="120"/>
        <w:ind w:firstLine="709"/>
      </w:pPr>
      <w:r>
        <w:rPr>
          <w:sz w:val="24"/>
        </w:rPr>
        <w:t xml:space="preserve">КонсультантПлюс: примечание.</w:t>
      </w:r>
    </w:p>
    <w:p>
      <w:pPr>
        <w:spacing w:after="120"/>
        <w:ind w:firstLine="709"/>
      </w:pPr>
      <w:r>
        <w:rPr>
          <w:sz w:val="24"/>
        </w:rPr>
        <w:t xml:space="preserve">Пп. 1 п. 6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формирует реестр обязательств негосударственного пенсионного фонда перед застрахованными лицами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spacing w:after="120"/>
        <w:ind w:firstLine="709"/>
      </w:pPr>
      <w:r>
        <w:rPr>
          <w:sz w:val="24"/>
        </w:rPr>
        <w:t xml:space="preserve">2) составляет смету текущих расходов негосударственного пенсионного фонда и представляет ее для утверждения (изменения) контрольным органом, за исключением случая, установленного пунктом 9 статьи 183.26-1 настоящего Федерального закона.</w:t>
      </w:r>
    </w:p>
    <w:p>
      <w:pPr>
        <w:spacing w:after="120"/>
        <w:ind w:firstLine="709"/>
      </w:pPr>
      <w:r>
        <w:rPr>
          <w:sz w:val="24"/>
        </w:rPr>
        <w:t xml:space="preserve">(пп. 2 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7. 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главой III.1 настоящего Федерального закона.</w:t>
      </w:r>
    </w:p>
    <w:p>
      <w:pPr>
        <w:spacing w:after="120"/>
        <w:ind w:firstLine="709"/>
      </w:pPr>
      <w:r>
        <w:rPr>
          <w:sz w:val="24"/>
        </w:rPr>
        <w:t xml:space="preserve">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 61.3 и пункте 4 статьи 61.6 настоящего Федерального закона, исчисляются начиная с даты назначения временной администрации.</w:t>
      </w:r>
    </w:p>
    <w:p>
      <w:pPr>
        <w:spacing w:after="120"/>
        <w:ind w:firstLine="709"/>
      </w:pPr>
      <w:r>
        <w:rPr>
          <w:sz w:val="24"/>
        </w:rPr>
        <w:t xml:space="preserve">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pPr>
        <w:spacing w:after="120"/>
        <w:ind w:firstLine="709"/>
      </w:pPr>
      <w:r>
        <w:rPr>
          <w:sz w:val="24"/>
        </w:rPr>
        <w:t xml:space="preserve">8. 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9. 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договоров долгосрочных сбережений, в соответствии со статьей 102 настоящего Федерального закона.</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pPr>
        <w:spacing w:after="120"/>
        <w:ind w:firstLine="709"/>
      </w:pPr>
      <w:r>
        <w:rPr>
          <w:sz w:val="24"/>
        </w:rPr>
        <w:t xml:space="preserve">11. 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счетов долгосрочных сбережений,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187.3</dc:title>
  <dc:creator>АРБИТРАЖ! · arbi.ru</dc:creator>
  <cp:lastModifiedBy>АРБИТРАЖ!</cp:lastModifiedBy>
  <dcterms:created xsi:type="dcterms:W3CDTF">2026-10-22T19:03:35.617Z</dcterms:created>
</cp:coreProperties>
</file>