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1. Особенности банкротства финансовых организаций, установленные статьями 183.1 - 183.26 настоящего Федерального закона, распространяются на кредитные кооперативы с учетом положений настоящей статьи и статей 189.2 - 189.6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соответствии со статьей 5 Федерального закона от 18 июля 2009 года N 190-ФЗ "О кредитной кооперации" контроль за деятельностью кредитного кооператива не осуществляется непосредственно контрольным органом, право на обращение в арбитражный суд с заявлением о признании кредитного кооператива банкротом возникает у контрольного органа с даты обнаружения им признаков банкротства кредитного кооператива или, если временная администрация кредитного кооператива не назначена, со дня получения ходатайства саморегулируемой организации кредитных кооперативов, членом которой является такой кредитный кооператив, о необходимости подачи указанного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Порядок подачи контрольным органом заявления о признании кредитного кооператива банкротом по ходатайству саморегулируемой организации кредитных кооперативов, членом которой является такой кредитный кооператив, устанавливается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3. Если настоящим параграфом не установлено иное, с даты принятия арбитражным судом заявления о признании кредитного кооператива банкротом не допускается удовлетворение требований членов кредитного кооператива (пайщиков) о возврате паенакоплений (паев), в том числе требований, связанных с прекращением членства в кредитном кооперативе.</w:t>
      </w:r>
    </w:p>
    <w:p>
      <w:pPr>
        <w:spacing w:after="120"/>
        <w:ind w:firstLine="709"/>
      </w:pPr>
      <w:r>
        <w:rPr>
          <w:sz w:val="24"/>
        </w:rPr>
        <w:t xml:space="preserve">4. При проведении собрания кредиторов кредитного кооператива члены кредитного кооператива (пайщики), включенные в реестр требований кредиторов на дату проведения собрания кредиторов кредитного кооператива, вправе принять участие в таком собрании или направить заполненные бюллетени для голосования арбитражному управляющему по адресу, указанному в уведомлении о проведении собрания кредиторов кредитного кооператива, посредством почтовой связи, электронной почты или иной связи.</w:t>
      </w:r>
    </w:p>
    <w:p>
      <w:pPr>
        <w:spacing w:after="120"/>
        <w:ind w:firstLine="709"/>
      </w:pPr>
      <w:r>
        <w:rPr>
          <w:sz w:val="24"/>
        </w:rPr>
        <w:t xml:space="preserve">Надлежащим уведомлением о проведении собрания кредиторов кредитного кооператива признается опубликование арбитражным управляющим сообщения о проведении такого собрания в порядке, установленном статьей 28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Одновременно с включением в Единый федеральный реестр сведений о банкротстве сведений об опубликовании сообщения о проведении собрания кредиторов кредитного кооператива включению в указанный реестр подлежат бюллетени для голосования без опубликования в официальном издании.</w:t>
      </w:r>
    </w:p>
    <w:p>
      <w:pPr>
        <w:spacing w:after="120"/>
        <w:ind w:firstLine="709"/>
      </w:pPr>
      <w:r>
        <w:rPr>
          <w:sz w:val="24"/>
        </w:rPr>
        <w:t xml:space="preserve">При подведении итогов голосования и принятии собранием кредиторов кредитного кооператива решений учитываются бюллетени для голосования, заполненные членами кредитного кооператива (пайщиками) и полученные арбитражным управляющим не позднее даты проведения такого собрания.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</dc:title>
  <dc:creator>АРБИТРАЖ! · arbi.ru</dc:creator>
  <cp:lastModifiedBy>АРБИТРАЖ!</cp:lastModifiedBy>
  <dcterms:created xsi:type="dcterms:W3CDTF">2026-10-22T22:56:04.852Z</dcterms:created>
</cp:coreProperties>
</file>