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Изменение структуры активов кредитной организации может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1) улучшение качества кредитного портфеля кредитной организации, включая замену неликвидных активов ликвидными активами;</w:t>
      </w:r>
    </w:p>
    <w:p>
      <w:pPr>
        <w:spacing w:after="120"/>
        <w:ind w:firstLine="709"/>
      </w:pPr>
      <w:r>
        <w:rPr>
          <w:sz w:val="24"/>
        </w:rPr>
        <w:t xml:space="preserve">2) приведение структуры активов по срочности в соответствие со сроками обязательств, обеспечивающее их исполнение;</w:t>
      </w:r>
    </w:p>
    <w:p>
      <w:pPr>
        <w:spacing w:after="120"/>
        <w:ind w:firstLine="709"/>
      </w:pPr>
      <w:r>
        <w:rPr>
          <w:sz w:val="24"/>
        </w:rPr>
        <w:t xml:space="preserve">3) сокращение расходов кредитной организации, в том числе на обслуживание долга кредитной организации, и расходов на ее управление;</w:t>
      </w:r>
    </w:p>
    <w:p>
      <w:pPr>
        <w:spacing w:after="120"/>
        <w:ind w:firstLine="709"/>
      </w:pPr>
      <w:r>
        <w:rPr>
          <w:sz w:val="24"/>
        </w:rPr>
        <w:t xml:space="preserve">4) продажу активов, не приносящих дохода, а также активов, продажа которых не будет препятствовать выполнению банковских операций кредитной организацией;</w:t>
      </w:r>
    </w:p>
    <w:p>
      <w:pPr>
        <w:spacing w:after="120"/>
        <w:ind w:firstLine="709"/>
      </w:pPr>
      <w:r>
        <w:rPr>
          <w:sz w:val="24"/>
        </w:rPr>
        <w:t xml:space="preserve">5) иные меры по изменению структуры активов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Изменение структуры пассивов кредитной организации может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1) увеличение собственных средств (капитала);</w:t>
      </w:r>
    </w:p>
    <w:p>
      <w:pPr>
        <w:spacing w:after="120"/>
        <w:ind w:firstLine="709"/>
      </w:pPr>
      <w:r>
        <w:rPr>
          <w:sz w:val="24"/>
        </w:rPr>
        <w:t xml:space="preserve">2) снижение размера и (или) удельного веса текущих и краткосрочных обязательств в общей структуре пассивов;</w:t>
      </w:r>
    </w:p>
    <w:p>
      <w:pPr>
        <w:spacing w:after="120"/>
        <w:ind w:firstLine="709"/>
      </w:pPr>
      <w:r>
        <w:rPr>
          <w:sz w:val="24"/>
        </w:rPr>
        <w:t xml:space="preserve">3) увеличение удельного веса среднесрочных и долгосрочных обязательств в общей структуре пассивов;</w:t>
      </w:r>
    </w:p>
    <w:p>
      <w:pPr>
        <w:spacing w:after="120"/>
        <w:ind w:firstLine="709"/>
      </w:pPr>
      <w:r>
        <w:rPr>
          <w:sz w:val="24"/>
        </w:rPr>
        <w:t xml:space="preserve">4) иные меры по изменению структуры пассивов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189.16</dc:title>
  <dc:creator>АРБИТРАЖ! · arbi.ru</dc:creator>
  <cp:lastModifiedBy>АРБИТРАЖ!</cp:lastModifiedBy>
  <dcterms:created xsi:type="dcterms:W3CDTF">2026-10-22T09:50:08.754Z</dcterms:created>
</cp:coreProperties>
</file>