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План мер по финансовому оздоровлению кредитной организации может предусматривать следующие условия:</w:t>
      </w:r>
    </w:p>
    <w:p>
      <w:pPr>
        <w:spacing w:after="120"/>
        <w:ind w:firstLine="709"/>
      </w:pPr>
      <w:r>
        <w:rPr>
          <w:sz w:val="24"/>
        </w:rPr>
        <w:t xml:space="preserve">1) устранение в течение трех лет со дня утверждения плана мер по финансовому оздоровлению кредитной организации оснований для применения мер по предупреждению банкротства кредитной организации путем реализации мер, предусмотренных пунктом 2 статьи 189.21 настоящего Федерального закона, с указанием сроков их реализации;</w:t>
      </w:r>
    </w:p>
    <w:p>
      <w:pPr>
        <w:spacing w:after="120"/>
        <w:ind w:firstLine="709"/>
      </w:pPr>
      <w:r>
        <w:rPr>
          <w:sz w:val="24"/>
        </w:rPr>
        <w:t xml:space="preserve">2) удовлетворение в течение четырнадцати календарных дней со дня утверждения плана мер по финансовому оздоровлению кредитной организации требований кредиторов по денежным обязательствам и (или) уплате обязательных платежей.</w:t>
      </w:r>
    </w:p>
    <w:p>
      <w:pPr>
        <w:spacing w:after="120"/>
        <w:ind w:firstLine="709"/>
      </w:pPr>
      <w:r>
        <w:rPr>
          <w:sz w:val="24"/>
        </w:rPr>
        <w:t xml:space="preserve">2. В случае утверждения Комитетом банковского надзора Банка России плана мер, содержащего все условия, предусмотренные пунктом 1 настоящей статьи, Банк России принимает следующие решения:</w:t>
      </w:r>
    </w:p>
    <w:p>
      <w:pPr>
        <w:spacing w:after="120"/>
        <w:ind w:firstLine="709"/>
      </w:pPr>
      <w:r>
        <w:rPr>
          <w:sz w:val="24"/>
        </w:rPr>
        <w:t xml:space="preserve">1) не применять к кредитной организации меры, предусмотренные статьей 74 Федерального закона "О Центральном банке Российской Федерации (Банке России)", по основаниям, возникшим до утверждения плана мер;</w:t>
      </w:r>
    </w:p>
    <w:p>
      <w:pPr>
        <w:spacing w:after="120"/>
        <w:ind w:firstLine="709"/>
      </w:pPr>
      <w:r>
        <w:rPr>
          <w:sz w:val="24"/>
        </w:rPr>
        <w:t xml:space="preserve">2) не вводить по основаниям, возникшим до утверждения плана мер, предусмотренный статьей 48 Федерального закона от 23 декабря 2003 года N 177-ФЗ "О страховании вкладов в банках Российской Федерации" (далее - Федеральный закон "О страховании вкладов в банках Российской Федерации") запрет на привлечение во вклады денежных средств и открытие банковских счетов;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не отзывать у кредитной организации по основаниям, возникшим до утверждения плана мер, лицензию на осуществление банковских операций в случаях, предусмотренных частью второй статьи 20 Федерального закона "О банках и банковской деятельности";</w:t>
      </w:r>
    </w:p>
    <w:p>
      <w:pPr>
        <w:spacing w:after="120"/>
        <w:ind w:firstLine="709"/>
      </w:pPr>
      <w:r>
        <w:rPr>
          <w:sz w:val="24"/>
        </w:rPr>
        <w:t xml:space="preserve">4) предоставить кредитной организации отсрочку (рассрочку) по внесению суммы недовнесенных средств в обязательные резервы, депонируемые в Банке России, на срок осуществления плана мер, предусмотренного пунктом 1 настоящей статьи. В этом случае кредитная организация обязана составлять ежемесячно расчет обязательных резервов, подлежащих депонированию, и представлять его в Банк России в порядке, установленном Банком России.</w:t>
      </w:r>
    </w:p>
    <w:p>
      <w:pPr>
        <w:spacing w:after="120"/>
        <w:ind w:firstLine="709"/>
      </w:pPr>
      <w:r>
        <w:rPr>
          <w:sz w:val="24"/>
        </w:rPr>
        <w:t xml:space="preserve">3. Решения, предусмотренные пунктом 2 настоящей статьи, отменяются Комитетом банковского надзора Банка России в случае окончания срока действия плана мер по финансовому оздоровлению кредитной организации, но не позднее трех лет со дня утверждения Комитетом банковского надзора Банка России указанного плана либо в случае признания Комитетом банковского надзора Банка России невозможности его исполнения.</w:t>
      </w:r>
    </w:p>
    <w:p>
      <w:pPr>
        <w:spacing w:after="120"/>
        <w:ind w:firstLine="709"/>
      </w:pPr>
      <w:r>
        <w:rPr>
          <w:sz w:val="24"/>
        </w:rPr>
        <w:t xml:space="preserve">4. Кредитные организации, в отношении которых осуществляются меры по предупреждению банкротства, раскрывают информацию о своей деятельности в соответствии с требованиями законодательства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01.05.2017 N 84-ФЗ)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189.22</dc:title>
  <dc:creator>АРБИТРАЖ! · arbi.ru</dc:creator>
  <cp:lastModifiedBy>АРБИТРАЖ!</cp:lastModifiedBy>
  <dcterms:created xsi:type="dcterms:W3CDTF">2026-10-22T12:24:22.397Z</dcterms:created>
</cp:coreProperties>
</file>