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189.25</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Временная администрация по управлению кредитной организацией является специальным органом управления кредитной организацией, назначаемым Банком России в порядке , установленном настоящим параграфом и нормативными актами Банка России.</w:t>
      </w:r>
    </w:p>
    <w:p>
      <w:pPr>
        <w:spacing w:after="120"/>
        <w:ind w:firstLine="709"/>
      </w:pPr>
      <w:r>
        <w:rPr>
          <w:sz w:val="24"/>
        </w:rPr>
        <w:t xml:space="preserve">2. Временная администрация по управлению кредитной организацией действует в соответствии с настоящим параграфом, другими федеральными законами и нормативными актами Банка России.</w:t>
      </w:r>
    </w:p>
    <w:p>
      <w:pPr>
        <w:spacing w:after="120"/>
        <w:ind w:firstLine="709"/>
      </w:pPr>
      <w:r>
        <w:rPr>
          <w:sz w:val="24"/>
        </w:rPr>
        <w:t xml:space="preserve">3. В период деятельности временной администрации по управлению кредитной организацией полномочия исполнительных органов кредитной организации актом Банка России о назначении временной администрации могут быть ограничены либо приостановлены в порядке и на условиях, которые установлены настоящим Федеральным законом .</w:t>
      </w:r>
    </w:p>
    <w:p>
      <w:pPr>
        <w:spacing w:after="120"/>
        <w:ind w:firstLine="709"/>
      </w:pPr>
      <w:r>
        <w:rPr>
          <w:sz w:val="24"/>
        </w:rPr>
        <w:t xml:space="preserve">4. В случае приостановления полномочий исполнительных органов кредитной организации со дня назначения временной администрации и до дня прекращения деятельности временной администрации или получения органом, осуществляющим государственный кадастровый учет и государственную регистрацию прав, согласия временной администрации на осуществление государственной регистрации приостанавливается государственная регистрация заключенных до назначения временной администрации сделок, перехода, ограничения (обременения) права на недвижимое имущество, принадлежащее кредитной организации на праве собственности, ином вещном праве или находящееся у нее в залоге.</w:t>
      </w:r>
    </w:p>
    <w:p>
      <w:pPr>
        <w:spacing w:after="120"/>
        <w:ind w:firstLine="709"/>
      </w:pPr>
      <w:r>
        <w:rPr>
          <w:sz w:val="24"/>
        </w:rPr>
        <w:t xml:space="preserve">В случае назначения временной администрации по управлению кредитной организации в связи с отзывом у кредитной организации лицензии на осуществление банковских операций со дня назначения временной администрации и до дня вынесения решения арбитражного суда о признании кредитной организации несостоятельной (банкротом), или вступления в законную силу решения арбитражного суда о ее ликвидации, или прекращения деятельности временной администрации приостанавливается государственная регистрация сделок, перехода, ограничения (обременения) права на недвижимое имущество, принадлежащее кредитной организации на праве собственности, ином вещном праве или находящееся у нее в залоге.</w:t>
      </w:r>
    </w:p>
    <w:p>
      <w:pPr>
        <w:spacing w:after="120"/>
        <w:ind w:firstLine="709"/>
      </w:pPr>
      <w:r>
        <w:rPr>
          <w:sz w:val="24"/>
        </w:rPr>
        <w:t xml:space="preserve">(п. 4 в ред. Федерального закона от 23.04.2018 N 87-ФЗ)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189.25</dc:title>
  <dc:creator>АРБИТРАЖ! · arbi.ru</dc:creator>
  <cp:lastModifiedBy>АРБИТРАЖ!</cp:lastModifiedBy>
  <dcterms:created xsi:type="dcterms:W3CDTF">2026-10-22T22:02:20.516Z</dcterms:created>
</cp:coreProperties>
</file>