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назначения временной администрации по управлению кредитной организацией в соответствии со статьей 189.31 настоящего Федерального закона Банк России вправе ввести мораторий на удовлетворение требований кредиторов кредитной организации на срок не более трех месяцев.</w:t>
      </w:r>
    </w:p>
    <w:p>
      <w:pPr>
        <w:spacing w:after="120"/>
        <w:ind w:firstLine="709"/>
      </w:pPr>
      <w:r>
        <w:rPr>
          <w:sz w:val="24"/>
        </w:rPr>
        <w:t xml:space="preserve">В период деятельности временной администрации по управлению кредитной организацией действие моратория на удовлетворение требований кредиторов кредитной организации может продлеваться Банком России на срок до трех месяцев. Общий срок действия моратория на удовлетворение требований кредиторов кредитной организации не может превышать общий срок действия временной администрации по управлению кредитной организацией.</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Действие моратория распространяется на денежные обязательства кредитной организации, обязанности кредитной организации по уплате обязательных платежей, иные имущественные обязательства кредитной организации, которые возникли до дня введения моратория включительно.</w:t>
      </w:r>
    </w:p>
    <w:p>
      <w:pPr>
        <w:spacing w:after="120"/>
        <w:ind w:firstLine="709"/>
      </w:pPr>
      <w:r>
        <w:rPr>
          <w:sz w:val="24"/>
        </w:rPr>
        <w:t xml:space="preserve">(п. 1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срока действия моратория:</w:t>
      </w:r>
    </w:p>
    <w:p>
      <w:pPr>
        <w:spacing w:after="120"/>
        <w:ind w:firstLine="709"/>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кредитной организации, которые возникли до дня введения моратория включительно и на которые распространяется действие моратория, если иное не предусмотрено пунктом 3 настоящей статьи;</w:t>
      </w:r>
    </w:p>
    <w:p>
      <w:pPr>
        <w:spacing w:after="120"/>
        <w:ind w:firstLine="709"/>
      </w:pPr>
      <w:r>
        <w:rPr>
          <w:sz w:val="24"/>
        </w:rPr>
        <w:t xml:space="preserve">(пп. 1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1.1) приостанавливается исполнение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spacing w:after="120"/>
        <w:ind w:firstLine="709"/>
      </w:pPr>
      <w:r>
        <w:rPr>
          <w:sz w:val="24"/>
        </w:rPr>
        <w:t xml:space="preserve">(пп. 1.1 введен Федеральным законом от 01.05.2017 N 84-ФЗ)</w:t>
      </w:r>
    </w:p>
    <w:p>
      <w:pPr>
        <w:spacing w:after="120"/>
        <w:ind w:firstLine="709"/>
      </w:pPr>
      <w:r>
        <w:rPr>
          <w:sz w:val="24"/>
        </w:rPr>
        <w:t xml:space="preserve">2) не допускается взыскание по исполнительным и иным документам, по которым оно производится в бесспорном (безакцептном) порядке;</w:t>
      </w:r>
    </w:p>
    <w:p>
      <w:pPr>
        <w:spacing w:after="120"/>
        <w:ind w:firstLine="709"/>
      </w:pPr>
      <w:r>
        <w:rPr>
          <w:sz w:val="24"/>
        </w:rPr>
        <w:t xml:space="preserve">3) приостанавливается исполнение исполнительных документов, за исключением случаев, предусмотренных пунктом 4 настоящей статьи;</w:t>
      </w:r>
    </w:p>
    <w:p>
      <w:pPr>
        <w:spacing w:after="120"/>
        <w:ind w:firstLine="709"/>
      </w:pPr>
      <w:r>
        <w:rPr>
          <w:sz w:val="24"/>
        </w:rPr>
        <w:t xml:space="preserve">4) запрещается удовлетворение требований учредителя (участника) кредитной организации о выделе ему доли (вклада) в уставном капитале кредитной организации в связи с его выходом из состава ее учредителей (участников).</w:t>
      </w:r>
    </w:p>
    <w:p>
      <w:pPr>
        <w:spacing w:after="120"/>
        <w:ind w:firstLine="709"/>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spacing w:after="120"/>
        <w:ind w:firstLine="709"/>
      </w:pPr>
      <w:r>
        <w:rPr>
          <w:sz w:val="24"/>
        </w:rPr>
        <w:t xml:space="preserve">(п. 3 в ред. Федерального закона от 30.12.2021 N 484-ФЗ)</w:t>
      </w:r>
    </w:p>
    <w:p>
      <w:pPr>
        <w:spacing w:after="120"/>
        <w:ind w:firstLine="709"/>
      </w:pPr>
      <w:r>
        <w:rPr>
          <w:sz w:val="24"/>
        </w:rPr>
        <w:t xml:space="preserve">(см. текст в предыдущей редакции )</w:t>
      </w:r>
    </w:p>
    <w:p>
      <w:pPr>
        <w:spacing w:after="120"/>
        <w:ind w:firstLine="709"/>
      </w:pPr>
      <w:r>
        <w:rPr>
          <w:sz w:val="24"/>
        </w:rPr>
        <w:t xml:space="preserve">4. Действие моратория не распространяется:</w:t>
      </w:r>
    </w:p>
    <w:p>
      <w:pPr>
        <w:spacing w:after="120"/>
        <w:ind w:firstLine="709"/>
      </w:pPr>
      <w:r>
        <w:rPr>
          <w:sz w:val="24"/>
        </w:rPr>
        <w:t xml:space="preserve">1) на требования граждан, перед которыми кредитная организация несет ответственность за причинение вреда жизни или здоровью;</w:t>
      </w:r>
    </w:p>
    <w:p>
      <w:pPr>
        <w:spacing w:after="120"/>
        <w:ind w:firstLine="709"/>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spacing w:after="120"/>
        <w:ind w:firstLine="709"/>
      </w:pPr>
      <w:r>
        <w:rPr>
          <w:sz w:val="24"/>
        </w:rPr>
        <w:t xml:space="preserve">3) на требования по оплате организационно-хозяйственных расходов, необходимых для деятельности кредитной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01.01.2027 в пп. 4 п. 4 ст. 189.38 вносятся изменения ( ФЗ от 04.07.2026 N 230-ФЗ). См. будущую редакцию .</w:t>
      </w:r>
    </w:p>
    <w:p>
      <w:pPr>
        <w:spacing w:after="120"/>
        <w:ind w:firstLine="709"/>
      </w:pPr>
      <w:r>
        <w:rPr>
          <w:sz w:val="24"/>
        </w:rPr>
        <w:t xml:space="preserve">4) 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189.38</dc:title>
  <dc:creator>АРБИТРАЖ! · arbi.ru</dc:creator>
  <cp:lastModifiedBy>АРБИТРАЖ!</cp:lastModifiedBy>
  <dcterms:created xsi:type="dcterms:W3CDTF">2026-10-22T20:10:00.726Z</dcterms:created>
</cp:coreProperties>
</file>