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189.40</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189.40</w:t>
      </w:r>
    </w:p>
    <w:p>
      <w:pPr>
        <w:spacing w:after="120"/>
        <w:ind w:firstLine="709"/>
      </w:pPr>
      <w:r>
        <w:rPr>
          <w:sz w:val="24"/>
        </w:rPr>
        <w:t xml:space="preserve">- Арбитражный управляющий оспаривает сделки должника как влекущие оказание предпочтения одному из кредиторов</w:t>
      </w:r>
    </w:p>
    <w:p>
      <w:pPr>
        <w:spacing w:after="120"/>
        <w:ind w:firstLine="709"/>
      </w:pPr>
      <w:r>
        <w:rPr>
          <w:sz w:val="24"/>
        </w:rPr>
        <w:t xml:space="preserve">- Кредитор (конкурсный управляющий) хочет признать договор о переводе долга недействительным</w:t>
      </w:r>
    </w:p>
    <w:p>
      <w:pPr>
        <w:spacing w:after="120"/>
        <w:ind w:firstLine="709"/>
      </w:pPr>
      <w:r>
        <w:rPr>
          <w:sz w:val="24"/>
        </w:rPr>
        <w:t xml:space="preserve">- Заинтересованное лицо хочет признать договор уступки права (требования) недействительным</w:t>
      </w:r>
    </w:p>
    <w:p>
      <w:pPr>
        <w:spacing w:after="120"/>
        <w:ind w:firstLine="709"/>
      </w:pPr>
      <w:r>
        <w:rPr>
          <w:sz w:val="24"/>
        </w:rPr>
        <w:t xml:space="preserve">- Должник хочет признать договор уступки права (требования) недействительным</w:t>
      </w:r>
    </w:p>
    <w:p>
      <w:pPr>
        <w:spacing w:after="120"/>
        <w:ind w:firstLine="709"/>
      </w:pPr>
      <w:r>
        <w:rPr>
          <w:sz w:val="24"/>
        </w:rPr>
        <w:t xml:space="preserve">- Цедент хочет признать договор уступки права (требования) недействительным</w:t>
      </w:r>
    </w:p>
    <w:p>
      <w:pPr>
        <w:spacing w:after="120"/>
        <w:ind w:firstLine="709"/>
      </w:pPr>
      <w:r>
        <w:rPr>
          <w:sz w:val="24"/>
        </w:rPr>
        <w:t xml:space="preserve">1. Сделка, совершенная кредитной организацией (или иными лицами за счет кредитной организации) до даты назначения временной администрации по управлению кредитной организацией либо после такой даты, может быть признана недействительной по заявлению руководителя такой администрации в порядке и по основаниям, которые предусмотрены настоящим Федеральным законом, а также Гражданским кодексом Российской Федерации и другими федеральными законами, с учетом особенностей, установленных настоящим параграфом.</w:t>
      </w:r>
    </w:p>
    <w:p>
      <w:pPr>
        <w:spacing w:after="120"/>
        <w:ind w:firstLine="709"/>
      </w:pPr>
      <w:r>
        <w:rPr>
          <w:sz w:val="24"/>
        </w:rPr>
        <w:t xml:space="preserve">2. Заявление о признании сделки кредитной организации недействительной может быть подано в арбитражный суд временной администрацией по управлению кредитной организацией, или Управляющей компанией от имени кредитной организации - в случае, если Советом директоров Банка России утвержден план участия Банка России в осуществлении мер по предупреждению банкротства банка, или Агентством от имени кредитной организации - в случае, если Комитетом банковского надзора Банка России (а в случае, предусмотренном абзацем вторым пункта 3 статьи 189.49 настоящего Федерального закона, также Советом директоров Банка России) утвержден план участия Агентства в осуществлении мер по предупреждению банкротства банка.</w:t>
      </w:r>
    </w:p>
    <w:p>
      <w:pPr>
        <w:spacing w:after="120"/>
        <w:ind w:firstLine="709"/>
      </w:pPr>
      <w:r>
        <w:rPr>
          <w:sz w:val="24"/>
        </w:rPr>
        <w:t xml:space="preserve">(п. 2 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3. Периоды, в течение которых совершены сделки, которые могут быть признаны недействительными, или возникли обязательства кредитной организации, указанные в статьях 61.2 , 61.3 и пункте 4 статьи 61.6 настоящего Федерального закона, исчисляются с даты назначения Банком России временной администрации по управлению кредитной организацией; в случае, если в отношении кредитной организации осуществляются меры по предупреждению банкротства с участием Банка России, - с даты утверждения Советом директоров Банка России плана участия Банка России в осуществлении мер по предупреждению банкротства банка; в случае, если в отношении кредитной организации осуществляются меры по предупреждению банкротства с участием Агентства, - с даты утверждения Комитетом банковского надзора Банка России (а в случае, предусмотренном абзацем вторым пункта 3 статьи 189.49 настоящего Федерального закона, также Советом директоров Банка России) плана участия Агентства в осуществлении мер по предупреждению банкротства банка.</w:t>
      </w:r>
    </w:p>
    <w:p>
      <w:pPr>
        <w:spacing w:after="120"/>
        <w:ind w:firstLine="709"/>
      </w:pPr>
      <w:r>
        <w:rPr>
          <w:sz w:val="24"/>
        </w:rPr>
        <w:t xml:space="preserve">(п. 3 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оспаривания руководителем временной администрации по управлению кредитной организацией на основании статьи 61.3 настоящего Федерального закона сделок по списанию кредитной организацией денежных средств со счета клиента в этой кредитной организации в счет погашения задолженности клиента перед кредитной организацией (как на основании распоряжения клиента, так и без него), по перечислению кредитной организацией денежных средств со счета клиента в этой кредитной организации на счет этого же или другого лица в другой кредитной организации (как на основании распоряжения клиента, так и без него) либо по выдаче наличных денежных средств со счета клиента бремя доказывания того, что соответствующие сделки выходят за пределы обычной хозяйственной деятельности кредитной организации, лежит на руководителе временной администрации по управлению кредитной организацией.</w:t>
      </w:r>
    </w:p>
    <w:p>
      <w:pPr>
        <w:spacing w:after="120"/>
        <w:ind w:firstLine="709"/>
      </w:pPr>
      <w:r>
        <w:rPr>
          <w:sz w:val="24"/>
        </w:rPr>
        <w:t xml:space="preserve">5. Предполагается (пока не доказано иное), что сделка вышла за пределы обычной хозяйственной деятельности при наличии хотя бы одного из следующих условий :</w:t>
      </w:r>
    </w:p>
    <w:p>
      <w:pPr>
        <w:spacing w:after="120"/>
        <w:ind w:firstLine="709"/>
      </w:pPr>
      <w:r>
        <w:rPr>
          <w:sz w:val="24"/>
        </w:rPr>
        <w:t xml:space="preserve">1) оспариваемый платеж был осуществлен кредитной организацией через корреспондентский счет (субсчет) с нарушением очередности, установленной Гражданским кодексом Российской Федерации, при наличии других распоряжений клиентов, номинированных в той же валюте и не исполненных в срок из-за недостаточности денежных средств на указанном корреспондентском счете (субсчете) этой кредитной организации, либо если доказано, что клиент, осуществивший оспариваемый платеж, или получатель платежа знал о наличии других таких неисполненных распоряжений по иному корреспондентскому счету (субсчету) этой кредитной организации;</w:t>
      </w:r>
    </w:p>
    <w:p>
      <w:pPr>
        <w:spacing w:after="120"/>
        <w:ind w:firstLine="709"/>
      </w:pPr>
      <w:r>
        <w:rPr>
          <w:sz w:val="24"/>
        </w:rPr>
        <w:t xml:space="preserve">2) клиент или получатель платежа является заинтересованным либо контролирующим лицом по отношению к кредитной организации;</w:t>
      </w:r>
    </w:p>
    <w:p>
      <w:pPr>
        <w:spacing w:after="120"/>
        <w:ind w:firstLine="709"/>
      </w:pPr>
      <w:r>
        <w:rPr>
          <w:sz w:val="24"/>
        </w:rPr>
        <w:t xml:space="preserve">3) назначение либо размер оспариваемого платежа существенно отличается от ранее осуществленных клиентом платежей с учетом его предшествующих отношений с кредитной организацией, и клиент не может представить разумные убедительные обоснования этого платежа, и размер платежа или совокупность платежей клиента, совершенных в течение одного операционного дня, превысили один миллион рублей, а для платежей, совершенных в иностранной валюте, превысили сумму, эквивалентную одному миллиону рублей по курсу Центрального банка Российской Федерации, установленному на дату платежа. Настоящий подпункт не применяется к оспариванию платежей, направленных на исполнение денежных обязательств кредитной организации по заключенным с другими кредитными организациями кредитным договорам, договорам банковского счета либо договорам вклада (депозита).</w:t>
      </w:r>
    </w:p>
    <w:p>
      <w:pPr>
        <w:spacing w:after="120"/>
        <w:ind w:firstLine="709"/>
      </w:pPr>
      <w:r>
        <w:rPr>
          <w:sz w:val="24"/>
        </w:rPr>
        <w:t xml:space="preserve">6. Правило пункта 2 статьи 61.4 настоящего Федерального закона о возможности признания недействительными сделок, совершенных в обычной хозяйственной деятельности, если их цена либо размер превышает один процент стоимости активов, не применяется при оспаривании платежей, направленных на исполнение денежных обязательств кредитной организации по заключенным с другими кредитными организациями кредитным договорам, договорам банковского счета либо договорам вклада (депозита). Такие платежи могут быть признаны недействительными на основании пункта 1 статьи 61.2 или статьи 61.3 настоящего Федерального закона только в соответствии с пунктом 5 настоящей статьи.</w:t>
      </w:r>
    </w:p>
    <w:p>
      <w:pPr>
        <w:spacing w:after="120"/>
        <w:ind w:firstLine="709"/>
      </w:pPr>
      <w:r>
        <w:rPr>
          <w:sz w:val="24"/>
        </w:rPr>
        <w:t xml:space="preserve">7. При оспаривании сделок кредитной организации в соответствии с пунктами 5 и 6 настоящей статьи пункт 4 статьи 61.4 настоящего Федерального закона не применяется.</w:t>
      </w:r>
    </w:p>
    <w:p>
      <w:pPr>
        <w:spacing w:after="120"/>
        <w:ind w:firstLine="709"/>
      </w:pPr>
      <w:r>
        <w:rPr>
          <w:sz w:val="24"/>
        </w:rPr>
        <w:t xml:space="preserve">8. В деле, возбужденном по заявлению руководителя временной администрации по управлению кредитной организацией, в случае прекращения деятельности временной администрации по управлению кредитной организацией истцом признается кредитная организация в лице ее полномочного органа управления, а в случае принятия арбитражным судом решения о признании кредитной организации банкротом и об открытии конкурсного производства (утверждении конкурсного управляющего) либо решения арбитражного суда о назначении ликвидатора кредитной организации - в лице конкурсного управляющего или ликвидатора кредитной организации.</w:t>
      </w:r>
    </w:p>
    <w:p>
      <w:pPr>
        <w:spacing w:after="120"/>
        <w:ind w:firstLine="709"/>
      </w:pPr>
      <w:r>
        <w:rPr>
          <w:sz w:val="24"/>
        </w:rPr>
        <w:t xml:space="preserve">9. Сделка, которая совершена кредитной организацией - участником платежной системы, центральным платежным клиринговым контрагентом, расчетным центром платежной системы и по которой кредитная организация несет обязательства в результате определения платежных клиринговых позиций на нетто-основе в рамках платежной системы, при условии соответствия указанной сделки требованиям Федерального закона от 27 июня 2011 года N 161-ФЗ "О национальной платежной системе" не может быть признана недействительной по основаниям, предусмотренным настоящей статьей.</w:t>
      </w:r>
    </w:p>
    <w:p>
      <w:pPr>
        <w:spacing w:after="120"/>
        <w:ind w:firstLine="709"/>
      </w:pPr>
      <w:r>
        <w:rPr>
          <w:sz w:val="24"/>
        </w:rPr>
        <w:t xml:space="preserve">10. Сделка или перевод денежных средств, совершенные кредитной организацией - участником иностранной платежной системы, не могут быть признаны недействительными по основаниям, предусмотренным настоящей статьей, если осуществляются между кредитной организацией - участником иностранной платежной системы или иной кредитной организацией (в том числе иностранной кредитной организацией или иностранным банком) по ее распоряжению и иностранным центральным платежным клиринговым контрагентом, которому открыт банковский счет в Банке России.</w:t>
      </w:r>
    </w:p>
    <w:p>
      <w:pPr>
        <w:spacing w:after="120"/>
        <w:ind w:firstLine="709"/>
      </w:pPr>
      <w:r>
        <w:rPr>
          <w:sz w:val="24"/>
        </w:rPr>
        <w:t xml:space="preserve">КонсультантПлюс: примечание.</w:t>
      </w:r>
    </w:p>
    <w:p>
      <w:pPr>
        <w:spacing w:after="120"/>
        <w:ind w:firstLine="709"/>
      </w:pPr>
      <w:r>
        <w:rPr>
          <w:sz w:val="24"/>
        </w:rPr>
        <w:t xml:space="preserve">П. 10.1 ст. 189.40 (в ред. ФЗ от 20.10.2022 N 409-ФЗ) применяется арбитражными судами при рассмотрении дел о банкротстве, производство по которым возбуждено после 19.04.2023.</w:t>
      </w:r>
    </w:p>
    <w:p>
      <w:pPr>
        <w:spacing w:after="120"/>
        <w:ind w:firstLine="709"/>
      </w:pPr>
      <w:r>
        <w:rPr>
          <w:sz w:val="24"/>
        </w:rPr>
        <w:t xml:space="preserve">10.1. Сделки по списанию кредитной организацией денежных средств с залогового счета (залоговых счетов), на котором в соответствии с Федеральным законом "Об ипотечных ценных бумагах" учитываются денежные средства, составляющие ипотечное покрытие облигаций с ипотечным покрытием, эмитентом которых является ипотечный агент, для исполнения денежных обязательств ипотечного агента перед владельцами таких облигаций, в том числе в связи с досрочным погашением облигаций, не могут быть оспорены на основании статьи 61.3 настоящего Федерального закона, если исполнение указанных денежных обязательств произведено в соответствии с условиями, определенными в решении о выпуске облигаций с ипотечным покрытием, зарегистрированном в порядке, установленном законодательством Российской Федерации.</w:t>
      </w:r>
    </w:p>
    <w:p>
      <w:pPr>
        <w:spacing w:after="120"/>
        <w:ind w:firstLine="709"/>
      </w:pPr>
      <w:r>
        <w:rPr>
          <w:sz w:val="24"/>
        </w:rPr>
        <w:t xml:space="preserve">(п. 10.1 введен Федеральным законом от 20.10.2022 N 409-ФЗ)</w:t>
      </w:r>
    </w:p>
    <w:p>
      <w:pPr>
        <w:spacing w:after="120"/>
        <w:ind w:firstLine="709"/>
      </w:pPr>
      <w:r>
        <w:rPr>
          <w:sz w:val="24"/>
        </w:rPr>
        <w:t xml:space="preserve">11. Сделка, совершенная банком или иными лицами за счет банка, в отношении которого осуществлены (осуществляются) меры по предупреждению банкротства с участием Банка России или Агентства, предусмотренные настоящим параграфом, может быть признана недействительной по заявлению указанного банка, Банка России, Управляющей компании или Агентства в порядке и по основаниям, которые предусмотрены настоящим Федеральным законом, а также Гражданским кодексом Российской Федерации и другими федеральными законами, с учетом особенностей, установленных настоящим параграфом. К оспариванию таких сделок применяются правила, предусмотренные главой III.1 настоящего Федерального закона, пунктами 1 - 10 настоящей статьи, если иное не предусмотрено настоящим пунктом. Периоды, в течение которых совершены сделки, которые могут быть признаны недействительными в соответствии со статьей 61.2 или 61.3 настоящего Федерального закона, исчисляются с даты утверждения Советом директоров Банка России плана участия Банка России в осуществлении мер по предупреждению банкротства или с даты утверждения Комитетом банковского надзора Банка России (а в случае, предусмотренном абзацем вторым пункта 3 статьи 189.49 настоящего Федерального закона, также Советом директоров Банка России) плана участия Агентства в осуществлении мер по предупреждению банкротства банка.</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12. В деле, возбужденном по заявлению Банка России или Агентства, после прекращения действия плана участия Банка России или Агентства в осуществлении мер по предупреждению банкротства банка (завершения проведения мер по предупреждению банкротства) истцом признается кредитная организация в лице ее полномочного органа управления, а в случае принятия арбитражным судом решения о признании банка банкротом и об открытии конкурсного производства (утверждении конкурсного управляющего) либо решения арбитражного суда о назначении ликвидатора кредитной организации - в лице конкурсного управляющего или ликвидатора кредитной организации.</w:t>
      </w:r>
    </w:p>
    <w:p>
      <w:pPr>
        <w:spacing w:after="120"/>
        <w:ind w:firstLine="709"/>
      </w:pPr>
      <w:r>
        <w:rPr>
          <w:sz w:val="24"/>
        </w:rPr>
        <w:t xml:space="preserve">(в ред. Федеральных законов от 01.05.2017 N 84-ФЗ , от 27.12.2019 N 469-ФЗ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13 ст. 189.40 (в ред. ФЗ от 21.11.2022 N 452-ФЗ) применяется в том числе к делам о банкротстве, производство по которым возбуждено до 21.11.2022.</w:t>
      </w:r>
    </w:p>
    <w:p>
      <w:pPr>
        <w:spacing w:after="120"/>
        <w:ind w:firstLine="709"/>
      </w:pPr>
      <w:r>
        <w:rPr>
          <w:sz w:val="24"/>
        </w:rPr>
        <w:t xml:space="preserve">13. В случае, если сделка между кредитной организацией и юридическим лицом, в отношении которого она являлась или является заинтересованным лицом, совершена до даты утверждения плана участия Банка России или Агентства в осуществлении мер по предупреждению банкротства банка и признана недействительной по основаниям, предусмотренным статьями 61.2 и 61.3 настоящего Федерального закона, в рамках дела о банкротстве такого юридического лица, размер денежных обязательств кредитной организации, указанных в статье 61.6 настоящего Федерального закона, не может превышать стоимость чистых активов кредитной организации, определенную по данным ее бухгалтерской отчетности на конец квартала, в котором был утвержден план участия Банка России или Агентства в осуществлении мер по предупреждению банкротства банка. Совокупный объем требований таких юридических лиц по этим основаниям не может превышать предельный размер денежных обязательств кредитной организации, установленный настоящим абзацем.</w:t>
      </w:r>
    </w:p>
    <w:p>
      <w:pPr>
        <w:spacing w:after="120"/>
        <w:ind w:firstLine="709"/>
      </w:pPr>
      <w:r>
        <w:rPr>
          <w:sz w:val="24"/>
        </w:rPr>
        <w:t xml:space="preserve">В случае, предусмотренном абзацем первым настоящего пункта, денежные обязательства кредитной организации, указанные в статье 61.6 настоящего Федерального закона, могут быть возложены на лиц, контролировавших кредитную организацию до даты утверждения плана участия Банка России или Агентства в осуществлении мер по предупреждению банкротства банка и определяемых по правилам статьи 61.10 и пункта 1 статьи 189.23 настоящего Федерального закона. Пока не доказано иное, предполагается, что основания для признания сделки недействительной и (или) применения последствий ее недействительности возникли вследствие действий и (или) бездействия указанных лиц. В этом случае кредитная организация привлекается к участию в деле.</w:t>
      </w:r>
    </w:p>
    <w:p>
      <w:pPr>
        <w:spacing w:after="120"/>
        <w:ind w:firstLine="709"/>
      </w:pPr>
      <w:r>
        <w:rPr>
          <w:sz w:val="24"/>
        </w:rPr>
        <w:t xml:space="preserve">(п. 13 введен Федеральным законом от 21.11.2022 N 452-ФЗ)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189.40</dc:title>
  <dc:creator>АРБИТРАЖ! · arbi.ru</dc:creator>
  <cp:lastModifiedBy>АРБИТРАЖ!</cp:lastModifiedBy>
  <dcterms:created xsi:type="dcterms:W3CDTF">2026-10-22T20:09:03.348Z</dcterms:created>
</cp:coreProperties>
</file>