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189.42</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Временная администрация по управлению кредитной организацией отчитывается перед Банком России в порядке , установленном нормативными актами Банка России.</w:t>
      </w:r>
    </w:p>
    <w:p/>
    <w:p>
      <w:pPr>
        <w:spacing w:after="120"/>
        <w:ind w:firstLine="709"/>
      </w:pPr>
      <w:r>
        <w:rPr>
          <w:sz w:val="24"/>
        </w:rPr>
        <w:t xml:space="preserve">## Статья 189.42-1. Контроль за деятельностью временной администрации по управлению кредитной организацией, назначенной в связи с отзывом у кредитной организации лицензии на осуществление банковских операций</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Для осуществления контроля за деятельностью временной администрации по управлению кредитной организацией Банк России проводит проверки деятельности временной администрации по управлению кредитной организацией, направляет временной администрации по управлению кредитной организацией предписания об устранении нарушений нормативных правовых актов, регулирующих отношения, связанные с несостоятельностью (банкротством) кредитных организаций, которые выявлены в ходе проверки деятельности временной администрации по управлению кредитной организацией, в случаях и порядке , которые установлены нормативными актами Банка России.</w:t>
      </w:r>
    </w:p>
    <w:p>
      <w:pPr>
        <w:spacing w:after="120"/>
        <w:ind w:firstLine="709"/>
      </w:pPr>
      <w:r>
        <w:rPr>
          <w:sz w:val="24"/>
        </w:rPr>
        <w:t xml:space="preserve">2. В случае выявления Банком России нарушений при осуществлении полномочий временной администрации по управлению кредитной организацией последняя обязана в срок, указанный в предписании Банка России, принять меры по их устранению и уведомить об этом Банк России.</w:t>
      </w:r>
    </w:p>
    <w:p>
      <w:pPr>
        <w:spacing w:after="120"/>
        <w:ind w:firstLine="709"/>
      </w:pPr>
      <w:r>
        <w:rPr>
          <w:sz w:val="24"/>
        </w:rPr>
        <w:t xml:space="preserve">3. В случае неисполнения Агентством при осуществлении им функций временной администрации по управлению кредитной организацией предписания Банка России об устранении нарушений, выявленных в ходе проверки деятельности временной администрации по управлению кредитной организацией, Агентство по требованию Банка России обязано заменить представителя Агентства во временной администрации соответствующей кредитной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189.42</dc:title>
  <dc:creator>АРБИТРАЖ! · arbi.ru</dc:creator>
  <cp:lastModifiedBy>АРБИТРАЖ!</cp:lastModifiedBy>
  <dcterms:created xsi:type="dcterms:W3CDTF">2026-10-22T16:46:33.427Z</dcterms:created>
</cp:coreProperties>
</file>