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pPr>
        <w:spacing w:after="120"/>
        <w:ind w:firstLine="709"/>
      </w:pPr>
      <w:r>
        <w:rPr>
          <w:sz w:val="24"/>
        </w:rPr>
        <w:t xml:space="preserve">2. 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pPr>
        <w:spacing w:after="120"/>
        <w:ind w:firstLine="709"/>
      </w:pPr>
      <w:r>
        <w:rPr>
          <w:sz w:val="24"/>
        </w:rPr>
        <w:t xml:space="preserve">3. 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pPr>
        <w:spacing w:after="120"/>
        <w:ind w:firstLine="709"/>
      </w:pPr>
      <w:r>
        <w:rPr>
          <w:sz w:val="24"/>
        </w:rPr>
        <w:t xml:space="preserve">4. 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pPr>
        <w:spacing w:after="120"/>
        <w:ind w:firstLine="709"/>
      </w:pPr>
      <w:r>
        <w:rPr>
          <w:sz w:val="24"/>
        </w:rPr>
        <w:t xml:space="preserve">5. 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pPr>
        <w:spacing w:after="120"/>
        <w:ind w:firstLine="709"/>
      </w:pPr>
      <w:r>
        <w:rPr>
          <w:sz w:val="24"/>
        </w:rPr>
        <w:t xml:space="preserve">6. Порядок проведения анализа финансового положения банка в соответствии с настоящей статьей и статьей 189.47-1 настоящего Федерального закона и методика его проведения определяются нормативным актом Банка России.</w:t>
      </w:r>
    </w:p>
    <w:p>
      <w:pPr>
        <w:spacing w:after="120"/>
        <w:ind w:firstLine="709"/>
      </w:pPr>
      <w:r>
        <w:rPr>
          <w:sz w:val="24"/>
        </w:rPr>
        <w:t xml:space="preserve">(п. 6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8. 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Методика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p>
      <w:pPr>
        <w:spacing w:after="120"/>
        <w:ind w:firstLine="709"/>
      </w:pPr>
      <w:r>
        <w:rPr>
          <w:sz w:val="24"/>
        </w:rPr>
        <w:t xml:space="preserve">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11. Отчет , предусмотренный пунктом 10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p>
      <w:pPr>
        <w:spacing w:after="120"/>
        <w:ind w:firstLine="709"/>
      </w:pPr>
      <w:r>
        <w:rPr>
          <w:sz w:val="24"/>
        </w:rPr>
        <w:t xml:space="preserve">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pPr>
        <w:spacing w:after="120"/>
        <w:ind w:firstLine="709"/>
      </w:pPr>
      <w:r>
        <w:rPr>
          <w:sz w:val="24"/>
        </w:rPr>
        <w:t xml:space="preserve">14. Комитет банковского надзора Банка России вправе принять решение о неприменении мер, предусмотренных статьей 74 Федерального закона "О Центральном банке Российской Федерации (Банке России)",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pPr>
        <w:spacing w:after="120"/>
        <w:ind w:firstLine="709"/>
      </w:pPr>
      <w:r>
        <w:rPr>
          <w:sz w:val="24"/>
        </w:rPr>
        <w:t xml:space="preserve">(п. 14 введен Федеральным законом от 07.03.2018 N 53-ФЗ)</w:t>
      </w:r>
    </w:p>
    <w:p/>
    <w:p>
      <w:pPr>
        <w:spacing w:after="120"/>
        <w:ind w:firstLine="709"/>
      </w:pPr>
      <w:r>
        <w:rPr>
          <w:sz w:val="24"/>
        </w:rPr>
        <w:t xml:space="preserve">## Статья 189.47-1. Проведение Банком России анализа финансового положения банка</w:t>
      </w:r>
    </w:p>
    <w:p>
      <w:pPr>
        <w:spacing w:after="120"/>
        <w:ind w:firstLine="709"/>
      </w:pPr>
      <w:r>
        <w:rPr>
          <w:sz w:val="24"/>
        </w:rPr>
        <w:t xml:space="preserve">(введена Федеральным законом от 01.05.2017 N 84-ФЗ)</w:t>
      </w:r>
    </w:p>
    <w:p>
      <w:pPr>
        <w:spacing w:after="120"/>
        <w:ind w:firstLine="709"/>
      </w:pPr>
      <w:r>
        <w:rPr>
          <w:sz w:val="24"/>
        </w:rPr>
        <w:t xml:space="preserve">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pPr>
        <w:spacing w:after="120"/>
        <w:ind w:firstLine="709"/>
      </w:pPr>
      <w:r>
        <w:rPr>
          <w:sz w:val="24"/>
        </w:rPr>
        <w:t xml:space="preserve">(п. 1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Срок анализа финансового положения банка не может превышать сорок пять календарных дней. Указанный срок может быть продлен Банком России не более чем на десять календарных дней.</w:t>
      </w:r>
    </w:p>
    <w:p>
      <w:pPr>
        <w:spacing w:after="120"/>
        <w:ind w:firstLine="709"/>
      </w:pPr>
      <w:r>
        <w:rPr>
          <w:sz w:val="24"/>
        </w:rPr>
        <w:t xml:space="preserve">3. Представители Банка России и (или) Управляющей компании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Представители Банка России и (или) Управляющей компании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4. Воспрепятствование со стороны руководителей банка, других работников банка, иных лиц осуществлению функций представителей Банка России и (или) Управляющей компании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5. При осуществлении анализа финансового положения банка Банк России вправе принять решение о проведении оценки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Методика проводимой Банком России и (или) Управляющей компанией оценки достаточности имущества банка для осуществления урегулирования обязательств банка определяется нормативным актом Банка России.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Банк России вправе привлечь за свой счет оценщика.</w:t>
      </w:r>
    </w:p>
    <w:p>
      <w:pPr>
        <w:spacing w:after="120"/>
        <w:ind w:firstLine="709"/>
      </w:pPr>
      <w:r>
        <w:rPr>
          <w:sz w:val="24"/>
        </w:rPr>
        <w:t xml:space="preserve">6. По результатам анализа финансового положения банка представители Банка России и (или) Управляющей компании направляют в Банк России отчет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7. Отчет, предусмотренный пунктом 6 настоящей статьи, должен содержать выводы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8. Утратил силу. - Федеральный закон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реализации плана участия Банка России в осуществлении мер по предупреждению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189.47</dc:title>
  <dc:creator>АРБИТРАЖ! · arbi.ru</dc:creator>
  <cp:lastModifiedBy>АРБИТРАЖ!</cp:lastModifiedBy>
  <dcterms:created xsi:type="dcterms:W3CDTF">2026-10-22T16:45:06.802Z</dcterms:created>
</cp:coreProperties>
</file>