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предложения Банка России об участии в осуществлении мер по предупреждению банкротства или урегулировании обязательств банка Агентство вправе для принятия соответствующего решения:</w:t>
      </w:r>
    </w:p>
    <w:p>
      <w:pPr>
        <w:spacing w:after="120"/>
        <w:ind w:firstLine="709"/>
      </w:pPr>
      <w:r>
        <w:rPr>
          <w:sz w:val="24"/>
        </w:rPr>
        <w:t xml:space="preserve">1) запрашивать и получать в Банке России дополнительные сведения и документы о финансовом положении банка;</w:t>
      </w:r>
    </w:p>
    <w:p>
      <w:pPr>
        <w:spacing w:after="120"/>
        <w:ind w:firstLine="709"/>
      </w:pPr>
      <w:r>
        <w:rPr>
          <w:sz w:val="24"/>
        </w:rPr>
        <w:t xml:space="preserve">2) обратиться в Банк России, к иным лицам с предложением об определении мероприятий по предупреждению банкротства;</w:t>
      </w:r>
    </w:p>
    <w:p>
      <w:pPr>
        <w:spacing w:after="120"/>
        <w:ind w:firstLine="709"/>
      </w:pPr>
      <w:r>
        <w:rPr>
          <w:sz w:val="24"/>
        </w:rPr>
        <w:t xml:space="preserve">3) вести переговоры с органами управления банка, его учредителями (участниками) и иными лицами, имеющими договорные отношения с банком, об осуществлении мер по предупреждению банкротства или об урегулировании обязательств банка;</w:t>
      </w:r>
    </w:p>
    <w:p>
      <w:pPr>
        <w:spacing w:after="120"/>
        <w:ind w:firstLine="709"/>
      </w:pPr>
      <w:r>
        <w:rPr>
          <w:sz w:val="24"/>
        </w:rPr>
        <w:t xml:space="preserve">4) предпринимать иные действия в целях принятия решения вопроса о целесообразности своего участия в осуществлении мер по предупреждению банкротства или урегулировании обязательств банка.</w:t>
      </w:r>
    </w:p>
    <w:p>
      <w:pPr>
        <w:spacing w:after="120"/>
        <w:ind w:firstLine="709"/>
      </w:pPr>
      <w:r>
        <w:rPr>
          <w:sz w:val="24"/>
        </w:rPr>
        <w:t xml:space="preserve">2. Решение Агентства по вопросу о целесообразности своего участия в осуществлении мер по предупреждению банкротства или урегулировании обязательств банка принимается им исходя из принципов добросовестности, разумности, достаточной осведомленности о финансовом положении банка, минимизации расходования средств фонда обязательного страхования вкладов и иного имущества Агентства.</w:t>
      </w:r>
    </w:p>
    <w:p>
      <w:pPr>
        <w:spacing w:after="120"/>
        <w:ind w:firstLine="709"/>
      </w:pPr>
      <w:r>
        <w:rPr>
          <w:sz w:val="24"/>
        </w:rPr>
        <w:t xml:space="preserve">3. Агентство не позднее чем в течение десяти дней со дня получения предложения Банка России об участии Агентства в осуществлении мер по предупреждению банкротства или урегулировании обязательств банка уведомляет Банк России о принятии решения о своем участии в осуществлении мер по предупреждению банкротства или урегулировании обязательств банка либо об отказе от такого участия.</w:t>
      </w:r>
    </w:p>
    <w:p>
      <w:pPr>
        <w:spacing w:after="120"/>
        <w:ind w:firstLine="709"/>
      </w:pPr>
      <w:r>
        <w:rPr>
          <w:sz w:val="24"/>
        </w:rPr>
        <w:t xml:space="preserve">4. Решения Агентства об отказе от участия в осуществлении мер по предупреждению банкротства или урегулировании обязательств банка, а также решение об участии в урегулировании обязательств банка, в отношении которого в адрес Агентства было направлено предложение Банка России об участии в осуществлении мер по предупреждению банкротства, должно быть мотивировано.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189.48</dc:title>
  <dc:creator>АРБИТРАЖ! · arbi.ru</dc:creator>
  <cp:lastModifiedBy>АРБИТРАЖ!</cp:lastModifiedBy>
  <dcterms:created xsi:type="dcterms:W3CDTF">2026-10-22T13:04:15.320Z</dcterms:created>
</cp:coreProperties>
</file>