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Передача имущества и обязательств банка приобретателю должна быть завершена не позднее четырнадцати дней со дня утверждения плана участия Банка России или Агентства в урегулировании обязательств банка.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Приобретателю могут передаваться все обязательства банка или их часть.</w:t>
      </w:r>
    </w:p>
    <w:p>
      <w:pPr>
        <w:spacing w:after="120"/>
        <w:ind w:firstLine="709"/>
      </w:pPr>
      <w:r>
        <w:rPr>
          <w:sz w:val="24"/>
        </w:rPr>
        <w:t xml:space="preserve">В случае передачи приобретателю части обязательств банка обязательства кредиторов последующей очереди передаются только после полной передачи обязательств кредиторов предыдущих очередей. Указанная очередность определяется в соответствии со статьей 189.92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Не может передаваться приобретателю часть обязательств банка одной очереди,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В составе имущества и обязательств банка может быть передана часть обязательств перед кредиторами первой очереди в размере суммы причитающихся таким кредиторам страховых выплат в соответствии с Федеральным законом "О страховании вкладов в банках Российской Федерации" (далее также - застрахованные обязательства).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передачи приобретателю застрахованных обязательств перед кредиторами первой очереди выплата им страхового возмещения, в том числе в отношении непереданных обязательств, в связи с наступлением страхового случая в отношении банка, чьи обязательства передаются приобретателю, не производится.</w:t>
      </w:r>
    </w:p>
    <w:p>
      <w:pPr>
        <w:spacing w:after="120"/>
        <w:ind w:firstLine="709"/>
      </w:pPr>
      <w:r>
        <w:rPr>
          <w:sz w:val="24"/>
        </w:rPr>
        <w:t xml:space="preserve">4. Агентство за счет средств фонда обязательного страхования вкладов уплачивает кредиторам первой очереди, не получившим в ходе ликвидации банка удовлетворения требований в полном объеме, сумму, компенсирующую разницу между полученными ими средствами и средствами, которые они получили бы в случае, если бы имущество и обязательства банка не были переданы приобретателю.</w:t>
      </w:r>
    </w:p>
    <w:p>
      <w:pPr>
        <w:spacing w:after="120"/>
        <w:ind w:firstLine="709"/>
      </w:pPr>
      <w:r>
        <w:rPr>
          <w:sz w:val="24"/>
        </w:rPr>
        <w:t xml:space="preserve">5. В состав имущества и обязательств банка, передаваемых приобретателю, могут включаться имущественные права и обязательства, вытекающие из договоров аренды (субаренды) недвижимого имущества, энергоснабжения, оказания коммунальных услуг, договоров на право использования соответствующих результатов интеллектуальной деятельности или средств индивидуализации в установленных пределах (лицензионные договоры) и иных ранее заключенных банком договоров.</w:t>
      </w:r>
    </w:p>
    <w:p>
      <w:pPr>
        <w:spacing w:after="120"/>
        <w:ind w:firstLine="709"/>
      </w:pPr>
      <w:r>
        <w:rPr>
          <w:sz w:val="24"/>
        </w:rPr>
        <w:t xml:space="preserve">6. Перемена лиц в обязательствах, которые вытекают из указанных в пункте 5 настоящей статьи договоров и в которых банк выступает должником, влечет за собой перевод на приобретателя долга (обязательств) банка, возникшего (возникших) со дня передачи имущества и обязательств банка. Перевод долга (обязательств) банка, вытекающего из указанных договоров и возникшего (возникших) до дня передачи имущества и обязательств банка,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Достаточность передаваемого приобретателю имущества банка для осуществления урегулирования обязательств банка в соответствии со статьей 189.51 настоящего Федерального закона определяется на основе методики, установленной Банком России и согласованной с Агентством, в соответствии с пунктом 9 статьи 189.47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Размер передаваемых приобретателю обязательств банка определяется временной администрацией по управлению банком на основании сведений, имеющихся в банке.</w:t>
      </w:r>
    </w:p>
    <w:p>
      <w:pPr>
        <w:spacing w:after="120"/>
        <w:ind w:firstLine="709"/>
      </w:pPr>
      <w:r>
        <w:rPr>
          <w:sz w:val="24"/>
        </w:rPr>
        <w:t xml:space="preserve">8. При передаче приобретателю имущества и обязательств банка не применяются правило о получении согласия кредиторов банка на перевод долга на иное лицо, правило предварительного уведомления кредиторов банка о переводе долга банка на приобретателя, правило о предъявлении кредиторами банка требований о прекращении или досрочном исполнении банком своих обязательств перед ними в связи с такой передачей.</w:t>
      </w:r>
    </w:p>
    <w:p>
      <w:pPr>
        <w:spacing w:after="120"/>
        <w:ind w:firstLine="709"/>
      </w:pPr>
      <w:r>
        <w:rPr>
          <w:sz w:val="24"/>
        </w:rPr>
        <w:t xml:space="preserve">9. В случае передачи приобретателю в составе передаваемого имущества прав требования к лицам, одновременно являющимся кредиторами банка, зачет в отношении указанных прав требования не допускается.</w:t>
      </w:r>
    </w:p>
    <w:p>
      <w:pPr>
        <w:spacing w:after="120"/>
        <w:ind w:firstLine="709"/>
      </w:pPr>
      <w:r>
        <w:rPr>
          <w:sz w:val="24"/>
        </w:rPr>
        <w:t xml:space="preserve">В случае передачи в составе имущества прав арендатора по договорам аренды (субаренды) недвижимого имущества такие договоры не могут быть расторгнуты ранее чем через два месяца со дня указанной передачи.</w:t>
      </w:r>
    </w:p>
    <w:p>
      <w:pPr>
        <w:spacing w:after="120"/>
        <w:ind w:firstLine="709"/>
      </w:pPr>
      <w:r>
        <w:rPr>
          <w:sz w:val="24"/>
        </w:rPr>
        <w:t xml:space="preserve">10. Банк России или Агентство вправе оказать финансовую помощь приобретателю путем: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исполнения за банк, имущество и обязательства которого передаются данному приобретателю, обязательства по компенсации возвращаемого им имущества ненадлежащего качества в соответствии с пунктом 1 статьи 189.55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предоставления займа, предусмотренного пунктом 4 статьи 189.55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11. При соблюдении условий, предусмотренных пунктом 4 статьи 189.56 настоящего Федерального закона, финансовая помощь приобретателю оказывается за счет средств фонда обязательного страхования вкладов в размере, не превышающем максимальной величины возможных выплат вкладчикам из фонда обязательного страхования вкладов в отношении застрахованных обязательств банка перед вкладчиками в соответствии с планом участия Агентства в урегулировании обязательств банка.</w:t>
      </w:r>
    </w:p>
    <w:p>
      <w:pPr>
        <w:spacing w:after="120"/>
        <w:ind w:firstLine="709"/>
      </w:pPr>
      <w:r>
        <w:rPr>
          <w:sz w:val="24"/>
        </w:rPr>
        <w:t xml:space="preserve">12. При невозможности соблюдения условий, предусмотренных пунктом 4 статьи 189.56 настоящего Федерального закона, Агентство вправе оказать финансовую помощь приобретателю за счет иного имущества Агентства, предназначенного для осуществления мер по предупреждению банкротства банка или урегулированию обязательств банка.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189.52</dc:title>
  <dc:creator>АРБИТРАЖ! · arbi.ru</dc:creator>
  <cp:lastModifiedBy>АРБИТРАЖ!</cp:lastModifiedBy>
  <dcterms:created xsi:type="dcterms:W3CDTF">2026-10-22T18:52:12.940Z</dcterms:created>
</cp:coreProperties>
</file>