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189.53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и обязательства банка могут передаваться одному или нескольким приобретателям.</w:t>
      </w:r>
    </w:p>
    <w:p>
      <w:pPr>
        <w:spacing w:after="120"/>
        <w:ind w:firstLine="709"/>
      </w:pPr>
      <w:r>
        <w:rPr>
          <w:sz w:val="24"/>
        </w:rPr>
        <w:t xml:space="preserve">2. Приобретатель (приобретатели) имущества и обязательств банка определяется (определяются) на основании закрытого конкурса, проводимого Банком России или Агентством, из числа банков, имеющих лицензию на привлечение денежных средств физических лиц во вклады. Порядок и условия проведения закрытого конкурса по отбору приобретателя (приобретателей) имущества и обязательств банков устанавливаются нормативным актом Банка России по согласованию с Агентством. Порядок и условия проведения Банком России закрытого конкурса по отбору приобретателя (приобретателей) имущества и обязательств банков устанавливаются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Извещение о проведении закрытого конкурса, проводимого в соответствии с настоящей статьей, направляется Банком России или Агентством лицам, приглашаемым для участия в конкурсе, не менее чем за три дня до его проведения.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Условием допуска банка к участию в закрытом конкурсе по отбору приобретателя (приобретателей) имущества и обязательств банка является финансовое положение банка, достаточное для исполнения им получаемых обязательств, а также для выполнения обязательных нормативов и обязательных резервов, установленных Банком России.</w:t>
      </w:r>
    </w:p>
    <w:p>
      <w:pPr>
        <w:spacing w:after="120"/>
        <w:ind w:firstLine="709"/>
      </w:pPr>
      <w:r>
        <w:rPr>
          <w:sz w:val="24"/>
        </w:rPr>
        <w:t xml:space="preserve">5. Информация о банках, направивших заявки на участие в закрытом конкурсе, направляется в Банк России. Банк России вправе запретить участие банка-кандидата в закрытом конкурсе в случае несоответствия банка-кандидата требованиям, установленным пунктом 4 настоящей статьи. Банкам-кандидатам, одобренным Банком России, при проведении конкурса предоставляются сведения о составе передаваемого имущества и обязательств, об их стоимости и методах оценки.</w:t>
      </w:r>
    </w:p>
    <w:p>
      <w:pPr>
        <w:spacing w:after="120"/>
        <w:ind w:firstLine="709"/>
      </w:pPr>
      <w:r>
        <w:rPr>
          <w:sz w:val="24"/>
        </w:rPr>
        <w:t xml:space="preserve">6. Победителем закрытого конкурса по отбору приобретателя (приобретателей) имущества и обязательств банка признается лицо (лица), соответствующее условиям проведения закрытого конкурса и предложившее наименьшую предельную величину стоимости имущества, которое может быть возвращено банку в порядке обратной передачи, а при равенстве предложений участников закрытого конкурса по данному критерию - лицо, предложившее лучшие условия по иным критериям.</w:t>
      </w:r>
    </w:p>
    <w:p>
      <w:pPr>
        <w:spacing w:after="120"/>
        <w:ind w:firstLine="709"/>
      </w:pPr>
      <w:r>
        <w:rPr>
          <w:sz w:val="24"/>
        </w:rPr>
        <w:t xml:space="preserve">7. В случае признания конкурса не состоявшимся по основанию, предусмотренному пунктом 5 статьи 447 Гражданского кодекса Российской Федерации, банк в соответствии со статьей 189.54 настоящего Федерального закона заключает договор передачи имущества и обязательств с единственным участником такого конкурса, предложение которого в отношении предельной величины стоимости имущества, которое может быть возвращено банку в порядке обратной передачи, составляет не более двадцати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189.53</dc:title>
  <dc:creator>АРБИТРАЖ! · arbi.ru</dc:creator>
  <cp:lastModifiedBy>АРБИТРАЖ!</cp:lastModifiedBy>
  <dcterms:created xsi:type="dcterms:W3CDTF">2026-10-22T19:06:43.074Z</dcterms:created>
</cp:coreProperties>
</file>