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издания Банком России приказов об отзыве лицензии на осуществление банковских операций, о назначении временной администрации по управлению банком приобретатель имущества и обязательств банка и временная администрация по управлению банком, действующая от имени банка, заключают договор (договоры) передачи имущества и обязательств банка, в котором указываются условия такой передачи. Указанный договор (договоры) может содержать последствия передачи приобретателю имущества ненадлежащего качества, в том числе его последующую обратную передачу.</w:t>
      </w:r>
    </w:p>
    <w:p>
      <w:pPr>
        <w:spacing w:after="120"/>
        <w:ind w:firstLine="709"/>
      </w:pPr>
      <w:r>
        <w:rPr>
          <w:sz w:val="24"/>
        </w:rPr>
        <w:t xml:space="preserve">2. Под имуществом ненадлежащего качества для целей настоящего параграфа понимается имущество, в отношении которого после осуществления передачи имущества и обязательств банка выявлены обстоятельства, влияющие на качество переданных активов, существовавшие на момент заключения договора передачи, но неизвестные сторонам договора передачи.</w:t>
      </w:r>
    </w:p>
    <w:p>
      <w:pPr>
        <w:spacing w:after="120"/>
        <w:ind w:firstLine="709"/>
      </w:pPr>
      <w:r>
        <w:rPr>
          <w:sz w:val="24"/>
        </w:rPr>
        <w:t xml:space="preserve">3. Договор передачи приобретателю имущества и обязательств банка заключается в письменной форме и не подлежит государственной регистрации. Передача недвижимого имущества осуществляется на основании отдельных соглашений, заключаемых в соответствии с договором передачи приобретателю имущества. Государственная регистрация перехода прав на объекты недвижимого имущества осуществляется на основании соответствующих соглашений, а также в соответствии с законодательством Российской Федерации о государственной регистрации прав на недвижимое имущество.</w:t>
      </w:r>
    </w:p>
    <w:p>
      <w:pPr>
        <w:spacing w:after="120"/>
        <w:ind w:firstLine="709"/>
      </w:pPr>
      <w:r>
        <w:rPr>
          <w:sz w:val="24"/>
        </w:rPr>
        <w:t xml:space="preserve">4. Имущество и обязательства банка считаются переданными приобретателю со дня подписания передаточного акта обеими сторонами.</w:t>
      </w:r>
    </w:p>
    <w:p>
      <w:pPr>
        <w:spacing w:after="120"/>
        <w:ind w:firstLine="709"/>
      </w:pPr>
      <w:r>
        <w:rPr>
          <w:sz w:val="24"/>
        </w:rPr>
        <w:t xml:space="preserve">Недвижимое имущество считается переданным со дня соответствующей регистрации перехода прав собственности в соответствии с законодательством Российской Федерации о государственной регистрации прав на недвижимое имущество.</w:t>
      </w:r>
    </w:p>
    <w:p>
      <w:pPr>
        <w:spacing w:after="120"/>
        <w:ind w:firstLine="709"/>
      </w:pPr>
      <w:r>
        <w:rPr>
          <w:sz w:val="24"/>
        </w:rPr>
        <w:t xml:space="preserve">С этого дня на приобретателя переходит риск случайной гибели или случайного повреждения полученного им имущества.</w:t>
      </w:r>
    </w:p>
    <w:p>
      <w:pPr>
        <w:spacing w:after="120"/>
        <w:ind w:firstLine="709"/>
      </w:pPr>
      <w:r>
        <w:rPr>
          <w:sz w:val="24"/>
        </w:rPr>
        <w:t xml:space="preserve">5. После передачи имущества и обязательств банка приобретателю последний обязан исполнить полученные обязательства и (или) обязанности по уплате обязательных платежей на условиях, которые существовали на день отзыва у банка лицензии на осуществление банковских операций. При этом в период со дня отзыва у банка лицензии на осуществление банковских операций до дня передачи его обязательств приобретателю санкции за неисполнение таких обязательств, предусмотренные договором или законом, не применяются.</w:t>
      </w:r>
    </w:p>
    <w:p>
      <w:pPr>
        <w:spacing w:after="120"/>
        <w:ind w:firstLine="709"/>
      </w:pPr>
      <w:r>
        <w:rPr>
          <w:sz w:val="24"/>
        </w:rPr>
        <w:t xml:space="preserve">6. Одновременно с подписанием передаточного акта, предусмотренного пунктом 4 настоящей статьи, временная администрация по управлению банком направляет для опубликования в печатном издании, определяемом в порядке, установленном пунктом 1 статьи 189.74 настоящего Федерального закона, информацию о передаче приобретателю обязательств банка. Указанная информация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банка, передающего имущество (активы) и обязательства или их часть, его адрес и идентифицирующие указанный банк сведения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2) наименование банка-приобретателя, которому передаются имущество (активы) и обязательства банка или их часть, его адрес и идентифицирующие указанный банк сведения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3) критерии отнесения обязательств к числу передаваемых приобретателю;</w:t>
      </w:r>
    </w:p>
    <w:p>
      <w:pPr>
        <w:spacing w:after="120"/>
        <w:ind w:firstLine="709"/>
      </w:pPr>
      <w:r>
        <w:rPr>
          <w:sz w:val="24"/>
        </w:rPr>
        <w:t xml:space="preserve">4) порядок получения кредиторами информации об отнесении обязательств банка перед ними к числу передаваемых приобретателю.</w:t>
      </w:r>
    </w:p>
    <w:p>
      <w:pPr>
        <w:spacing w:after="120"/>
        <w:ind w:firstLine="709"/>
      </w:pPr>
      <w:r>
        <w:rPr>
          <w:sz w:val="24"/>
        </w:rPr>
        <w:t xml:space="preserve">7. Со дня опубликования сведений, указанных в пункте 6 настоящей статьи, временная администрация по управлению банком, конкурсный управляющий или ликвидатор (в случае принятия арбитражным судом решения о признании банка банкротом и об открытии конкурсного производства (утверждения конкурсного управляющего) или решения о назначении ликвидатора) по требованию кредитора банка обязаны представить информацию о составе переданного имущества и обязательств банка, о цене передачи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189.54</dc:title>
  <dc:creator>АРБИТРАЖ! · arbi.ru</dc:creator>
  <cp:lastModifiedBy>АРБИТРАЖ!</cp:lastModifiedBy>
  <dcterms:created xsi:type="dcterms:W3CDTF">2026-10-23T00:32:52.964Z</dcterms:created>
</cp:coreProperties>
</file>