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Лицами, участвующими в деле о банкротстве кредитной организации, наряду с другими указанными в пункте 1 статьи 34 настоящего Федерального закона лицами признаются:</w:t>
      </w:r>
    </w:p>
    <w:p>
      <w:pPr>
        <w:spacing w:after="120"/>
        <w:ind w:firstLine="709"/>
      </w:pPr>
      <w:r>
        <w:rPr>
          <w:sz w:val="24"/>
        </w:rPr>
        <w:t xml:space="preserve">1) конкурсный управляющий;</w:t>
      </w:r>
    </w:p>
    <w:p>
      <w:pPr>
        <w:spacing w:after="120"/>
        <w:ind w:firstLine="709"/>
      </w:pPr>
      <w:r>
        <w:rPr>
          <w:sz w:val="24"/>
        </w:rPr>
        <w:t xml:space="preserve">2) Банк России как орган банковского регулирования и банковского надзора;</w:t>
      </w:r>
    </w:p>
    <w:p>
      <w:pPr>
        <w:spacing w:after="120"/>
        <w:ind w:firstLine="709"/>
      </w:pPr>
      <w:r>
        <w:rPr>
          <w:sz w:val="24"/>
        </w:rPr>
        <w:t xml:space="preserve">3) иные физические или юридические лица, привлекаемые к участию в деле о банкротстве при рассмотрении вопросов, предусмотренных подпунктами 2 и 3 пункта 1 статьи 189.67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Лица, не указанные в пункте 1 настоящей статьи, не могут обладать правами лиц, участвующих в деле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189.59</dc:title>
  <dc:creator>АРБИТРАЖ! · arbi.ru</dc:creator>
  <cp:lastModifiedBy>АРБИТРАЖ!</cp:lastModifiedBy>
  <dcterms:created xsi:type="dcterms:W3CDTF">2026-10-22T22:56:22.772Z</dcterms:created>
</cp:coreProperties>
</file>