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подаче заявления о признании кредитной организации банкротом лицами, указанными в пункте 1 статьи 189.61 настоящего Федерального закона, за исключением Банка России, в таком заявлении не указываются кандидатура арбитражного управляющего, наименование и адрес саморегулируемой организации, из числа членов которой должен быть утвержден арбитражный управляющий.</w:t>
      </w:r>
    </w:p>
    <w:p>
      <w:pPr>
        <w:spacing w:after="120"/>
        <w:ind w:firstLine="709"/>
      </w:pPr>
      <w:r>
        <w:rPr>
          <w:sz w:val="24"/>
        </w:rPr>
        <w:t xml:space="preserve">При принятии заявления о признании кредитной организации банкротом арбитражный суд обращается в Банк России, который представляет в арбитражный суд кандидатуру арбитражного управляющего или саморегулируемую организацию, из числа членов которой должен быть утвержден арбитражный управляющий, в течение семи рабочих дней с даты получения обращения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кредитной организации банкротом, подаваемое в арбитражный суд Банком России, должно содержать указание на кандидатуру арбитражного управляющего, наименование и адрес саморегулируемой организации, из числа членов которой должен быть утвержден арбитражный управляющий.</w:t>
      </w:r>
    </w:p>
    <w:p>
      <w:pPr>
        <w:spacing w:after="120"/>
        <w:ind w:firstLine="709"/>
      </w:pPr>
      <w:r>
        <w:rPr>
          <w:sz w:val="24"/>
        </w:rPr>
        <w:t xml:space="preserve">Порядок выбора Банком России кандидатуры арбитражного управляющего или саморегулируемой организации, из числа членов которой должен быть утвержден арбитражный управляющий, устанавливается Банком России.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кредитная организация имела лицензию Банка России на привлечение денежных средств физических лиц во вклады, конкурсным управляющим является Агентство.</w:t>
      </w:r>
    </w:p>
    <w:p>
      <w:pPr>
        <w:spacing w:after="120"/>
        <w:ind w:firstLine="709"/>
      </w:pPr>
      <w:r>
        <w:rPr>
          <w:sz w:val="24"/>
        </w:rPr>
        <w:t xml:space="preserve">3. При непредставлении в арбитражный суд в порядке, установленном настоящим Федеральным законом, для утверждения кандидатуры конкурсного управляющего - физического лица Банк России представляет в арбитражный суд кандидатуру Агентства.</w:t>
      </w:r>
    </w:p>
    <w:p>
      <w:pPr>
        <w:spacing w:after="120"/>
        <w:ind w:firstLine="709"/>
      </w:pPr>
      <w:r>
        <w:rPr>
          <w:sz w:val="24"/>
        </w:rPr>
        <w:t xml:space="preserve">В случае освобождения или отстранения конкурсного управляющего - физического лица от исполнения обязанностей конкурсного управляющего полномочия конкурсного управляющего возлагаются на Агентство.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пунктом, арбитражный суд выносит судебный акт об утверждении Агентства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(утверждения конкурсного управляющего) и действует до дня внесения в единый государственный реестр юридических лиц записи о ликвидации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189.68</dc:title>
  <dc:creator>АРБИТРАЖ! · arbi.ru</dc:creator>
  <cp:lastModifiedBy>АРБИТРАЖ!</cp:lastModifiedBy>
  <dcterms:created xsi:type="dcterms:W3CDTF">2026-10-22T22:02:28.535Z</dcterms:created>
</cp:coreProperties>
</file>