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настоящим Федеральным законом, судебные акты по делу о банкротстве направляются арбитражным судом в кредитную организацию, конкурсному управляющему, в Банк России, уполномоченные в соответствии с настоящим Федеральным законом органы, лицу, обратившемуся в арбитражный суд с заявлением о признании кредитной организации банкротом, а также лицам, участвовавшим в арбитражном процессе.</w:t>
      </w:r>
    </w:p>
    <w:p>
      <w:pPr>
        <w:spacing w:after="120"/>
        <w:ind w:firstLine="709"/>
      </w:pPr>
      <w:r>
        <w:rPr>
          <w:sz w:val="24"/>
        </w:rPr>
        <w:t xml:space="preserve">2. Определения, которыми разрешаются разногласия между конкурсным управляющим и кредиторами или жалобы кредиторов о нарушении их прав и законных интересов, направляются арбитражным судом в кредитную организацию, конкурсному управляющему, а также лицам, обратившимся в арбитражный суд с жалобой или заявлением о разрешении разногласий либо участвовавшим в рассмотрении арбитражным судом указанных жалоб или заявлений.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настоящим Федеральным законом, копии судебных актов направляются арбитражным судом указанным в настоящей статье лицам в пятидневный срок со дня их принятия.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 о банкротстве, а также лица, участвующие в арбитражном процессе по делу о банкротстве, вправе потребовать от конкурсного управляющего ознакомить их с любыми судебными актами по делу о банкротстве или предоставить им копии таких актов за счет указанных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189.72</dc:title>
  <dc:creator>АРБИТРАЖ! · arbi.ru</dc:creator>
  <cp:lastModifiedBy>АРБИТРАЖ!</cp:lastModifiedBy>
  <dcterms:created xsi:type="dcterms:W3CDTF">2026-10-22T22:32:00.829Z</dcterms:created>
</cp:coreProperties>
</file>