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 дня принятия арбитражным судом решения о признании кредитной организации банкротом и об открытии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1) продолжают действовать последствия отзыва у кредитной организации лицензии на осуществление банковских операций, предусмотренные статьей 20 Федерального закона "О банках и банковской деятельности",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лицензии;</w:t>
      </w:r>
    </w:p>
    <w:p>
      <w:pPr>
        <w:spacing w:after="120"/>
        <w:ind w:firstLine="709"/>
      </w:pPr>
      <w:r>
        <w:rPr>
          <w:sz w:val="24"/>
        </w:rPr>
        <w:t xml:space="preserve">2) сведения о финансовом состоянии кредитной организации не относятся к сведениям, признанным конфиденциальными или составляющими коммерческую тайну;</w:t>
      </w:r>
    </w:p>
    <w:p>
      <w:pPr>
        <w:spacing w:after="120"/>
        <w:ind w:firstLine="709"/>
      </w:pPr>
      <w:r>
        <w:rPr>
          <w:sz w:val="24"/>
        </w:rPr>
        <w:t xml:space="preserve">3) совершение сделок, исполнение судебных актов, актов иных органов, должностных лиц, которые вынесены в соответствии с гражданским законодательством, уголовным законодательством, процессуальным законодательством, законодательством Российской Федерации о налогах и сборах, связаны с отчуждением имущества кредитной организации или влекут за собой передачу ее имущества третьим лицам во владение и в пользование, допускаются исключительно в порядке, установленном статьями 189.73 - 189.101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все требования кредиторов по денежным обязательствам, об уплате обязательных платежей, иные имущественные требования к кредитной организации, за исключением требований о признании права собственности, об истребовании имущества из чужого незаконного владения, а также требований по текущим обязательствам, предусмотренным статьей 189.84 настоящего Федерального закона, могут быть предъявлены только в деле о банкротстве в порядке, установленном статьями 189.73 - 189.101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прекращается исполнение исполнительных документов об обращении взыскания на имущество кредитной организации, за исключением исполнения исполнительных документов о взыскании задолженности по текущим обязательствам кредитной организации. Документы, исполнение по которым прекратилось в соответствии с настоящим параграфом, подлежат передаче судебными приставами-исполнителями, а также органами и организациями, исполняющими судебные акты, акты иных органов, должностных лиц, конкурсному управляющему в порядке, установленном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6) снимаются ранее наложенные аресты на имущество кредитной организации и иные ограничения распоряжения имуществом кредитной организации.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производства. Наложение новых арестов на имущество кредитной организации и иных ограничений распоряжения ее имуществом не допускается;</w:t>
      </w:r>
    </w:p>
    <w:p>
      <w:pPr>
        <w:spacing w:after="120"/>
        <w:ind w:firstLine="709"/>
      </w:pPr>
      <w:r>
        <w:rPr>
          <w:sz w:val="24"/>
        </w:rPr>
        <w:t xml:space="preserve">7) исполнение обязательств кредитной организации, в том числе по исполнению судебных актов, актов иных органов, должностных лиц, которые вынесены в соответствии с гражданским законодательством, уголовным законодательством, процессуальным законодательством, законодательством Российской Федерации о налогах и сборах, осуществляется в случаях и в порядке, которые установлены статьями 189.73 - 189.101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8) судебные акты, акты иных органов, должностных лиц об обращении взыскания на денежные средства, находившиеся на банковских счетах, во вкладах клиентов кредитной организации, о наложении ареста и (или) иных ограничений распоряжения указанными средствами исполняются в порядке, установленном статьей 189.96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организации, иных ее органов управления,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189.76</dc:title>
  <dc:creator>АРБИТРАЖ! · arbi.ru</dc:creator>
  <cp:lastModifiedBy>АРБИТРАЖ!</cp:lastModifiedBy>
  <dcterms:created xsi:type="dcterms:W3CDTF">2026-10-22T23:28:50.922Z</dcterms:created>
</cp:coreProperties>
</file>