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189.78</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Конкурсный управляющий осуществляет полномочия руководителя кредитной организации и иных органов управления кредитной организации в пределах, в порядке и на условиях, которые установлены настоящим параграфом.</w:t>
      </w:r>
    </w:p>
    <w:p>
      <w:pPr>
        <w:spacing w:after="120"/>
        <w:ind w:firstLine="709"/>
      </w:pPr>
      <w:r>
        <w:rPr>
          <w:sz w:val="24"/>
        </w:rPr>
        <w:t xml:space="preserve">2. Конкурсный управляющий обязан действовать добросовестно и разумно с учетом прав и законных интересов кредиторов, кредитной организации, общества и государства.</w:t>
      </w:r>
    </w:p>
    <w:p>
      <w:pPr>
        <w:spacing w:after="120"/>
        <w:ind w:firstLine="709"/>
      </w:pPr>
      <w:r>
        <w:rPr>
          <w:sz w:val="24"/>
        </w:rPr>
        <w:t xml:space="preserve">3. Конкурсный управляющий обязан:</w:t>
      </w:r>
    </w:p>
    <w:p>
      <w:pPr>
        <w:spacing w:after="120"/>
        <w:ind w:firstLine="709"/>
      </w:pPr>
      <w:r>
        <w:rPr>
          <w:sz w:val="24"/>
        </w:rPr>
        <w:t xml:space="preserve">1) принять в ведение имущество кредитной организации, за исключением случая исполнения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 провести инвентаризацию такого имущества по состоянию на дату открытия конкурсного производства. В случае исполнения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 инвентаризация имущества кредитной организации проводится по состоянию на дату отзыва у кредитной организации лицензии на осуществление банковских операций. В случае завершения инвентаризации такой временной администрацией проведение инвентаризации конкурсным управляющим не требуется;</w:t>
      </w:r>
    </w:p>
    <w:p>
      <w:pPr>
        <w:spacing w:after="120"/>
        <w:ind w:firstLine="709"/>
      </w:pPr>
      <w:r>
        <w:rPr>
          <w:sz w:val="24"/>
        </w:rPr>
        <w:t xml:space="preserve">(пп. 1 в ред. Федерального закона от 20.04.2021 N 92-ФЗ)</w:t>
      </w:r>
    </w:p>
    <w:p>
      <w:pPr>
        <w:spacing w:after="120"/>
        <w:ind w:firstLine="709"/>
      </w:pPr>
      <w:r>
        <w:rPr>
          <w:sz w:val="24"/>
        </w:rPr>
        <w:t xml:space="preserve">(см. текст в предыдущей редакции )</w:t>
      </w:r>
    </w:p>
    <w:p>
      <w:pPr>
        <w:spacing w:after="120"/>
        <w:ind w:firstLine="709"/>
      </w:pPr>
      <w:r>
        <w:rPr>
          <w:sz w:val="24"/>
        </w:rPr>
        <w:t xml:space="preserve">2) уведомить работников кредитной организации о предстоящем увольнении не позднее одного месяца со дня введения конкурсного производства;</w:t>
      </w:r>
    </w:p>
    <w:p>
      <w:pPr>
        <w:spacing w:after="120"/>
        <w:ind w:firstLine="709"/>
      </w:pPr>
      <w:r>
        <w:rPr>
          <w:sz w:val="24"/>
        </w:rPr>
        <w:t xml:space="preserve">3) принять меры по обеспечению сохранности имущества кредитной организации;</w:t>
      </w:r>
    </w:p>
    <w:p>
      <w:pPr>
        <w:spacing w:after="120"/>
        <w:ind w:firstLine="709"/>
      </w:pPr>
      <w:r>
        <w:rPr>
          <w:sz w:val="24"/>
        </w:rPr>
        <w:t xml:space="preserve">4) предъявить к третьим лицам, имеющим задолженность перед кредитной организацией, требования о ее взыскании в порядке, установленном настоящим параграфом;</w:t>
      </w:r>
    </w:p>
    <w:p>
      <w:pPr>
        <w:spacing w:after="120"/>
        <w:ind w:firstLine="709"/>
      </w:pPr>
      <w:r>
        <w:rPr>
          <w:sz w:val="24"/>
        </w:rPr>
        <w:t xml:space="preserve">5) установить требования кредиторов в порядке, предусмотренном статьями 189.85 и 189.86 настоящего Федерального закона;</w:t>
      </w:r>
    </w:p>
    <w:p>
      <w:pPr>
        <w:spacing w:after="120"/>
        <w:ind w:firstLine="709"/>
      </w:pPr>
      <w:r>
        <w:rPr>
          <w:sz w:val="24"/>
        </w:rPr>
        <w:t xml:space="preserve">6) вести реестр требований кредиторов;</w:t>
      </w:r>
    </w:p>
    <w:p>
      <w:pPr>
        <w:spacing w:after="120"/>
        <w:ind w:firstLine="709"/>
      </w:pPr>
      <w:r>
        <w:rPr>
          <w:sz w:val="24"/>
        </w:rPr>
        <w:t xml:space="preserve">7) принять меры, направленные на поиск, выявление и возврат имущества кредитной организации, находящегося у третьих лиц;</w:t>
      </w:r>
    </w:p>
    <w:p>
      <w:pPr>
        <w:spacing w:after="120"/>
        <w:ind w:firstLine="709"/>
      </w:pPr>
      <w:r>
        <w:rPr>
          <w:sz w:val="24"/>
        </w:rPr>
        <w:t xml:space="preserve">8) передать документы, образовавшиеся в процессе деятельности кредитной организации, на хранение в порядке, установленном федеральными законами и иными нормативными правовыми актами, в соответствии с перечнем документов, образующихся в процессе деятельности кредитных организаций, который утверждается уполномоченным федеральным органом исполнительной власти в сфере архивного дела и делопроизводства совместно с Банком России, с указанием сроков хранения указанных документов;</w:t>
      </w:r>
    </w:p>
    <w:p>
      <w:pPr>
        <w:spacing w:after="120"/>
        <w:ind w:firstLine="709"/>
      </w:pPr>
      <w:r>
        <w:rPr>
          <w:sz w:val="24"/>
        </w:rPr>
        <w:t xml:space="preserve">(в ред. Федерального закона от 18.06.2017 N 127-ФЗ)</w:t>
      </w:r>
    </w:p>
    <w:p>
      <w:pPr>
        <w:spacing w:after="120"/>
        <w:ind w:firstLine="709"/>
      </w:pPr>
      <w:r>
        <w:rPr>
          <w:sz w:val="24"/>
        </w:rPr>
        <w:t xml:space="preserve">(см. текст в предыдущей редакции )</w:t>
      </w:r>
    </w:p>
    <w:p>
      <w:pPr>
        <w:spacing w:after="120"/>
        <w:ind w:firstLine="709"/>
      </w:pPr>
      <w:r>
        <w:rPr>
          <w:sz w:val="24"/>
        </w:rPr>
        <w:t xml:space="preserve">9) выявлять признаки преднамеренного и фиктивного банкротства, а также обстоятельства, ответственность за которые предусмотрена статьей 189.23 настоящего Федерального закона;</w:t>
      </w:r>
    </w:p>
    <w:p>
      <w:pPr>
        <w:spacing w:after="120"/>
        <w:ind w:firstLine="709"/>
      </w:pPr>
      <w:r>
        <w:rPr>
          <w:sz w:val="24"/>
        </w:rPr>
        <w:t xml:space="preserve">10) осуществлять в порядке, установленном статьей 189.33 настоящего Федерального закона, возврат ценных бумаг и иного имущества клиентов, принятых и (или) приобретенных кредитной организацией, осуществляющей профессиональную деятельность на рынке ценных бумаг, за счет клиентов по договорам хранения, договорам доверительного управления, депозитарным договорам, договорам о брокерском обслуживании, а также по договорам цифрового учета и договорам о предоставлении доступа к адресу-идентификатору;</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11) исполнять иные установленные федеральным законом обязанности.</w:t>
      </w:r>
    </w:p>
    <w:p>
      <w:pPr>
        <w:spacing w:after="120"/>
        <w:ind w:firstLine="709"/>
      </w:pPr>
      <w:r>
        <w:rPr>
          <w:sz w:val="24"/>
        </w:rPr>
        <w:t xml:space="preserve">4. Конкурсный управляющий вправе:</w:t>
      </w:r>
    </w:p>
    <w:p>
      <w:pPr>
        <w:spacing w:after="120"/>
        <w:ind w:firstLine="709"/>
      </w:pPr>
      <w:r>
        <w:rPr>
          <w:sz w:val="24"/>
        </w:rPr>
        <w:t xml:space="preserve">1) распоряжаться имуществом кредитной организации в порядке и на условиях, которые установлены настоящим Федеральным законом;</w:t>
      </w:r>
    </w:p>
    <w:p>
      <w:pPr>
        <w:spacing w:after="120"/>
        <w:ind w:firstLine="709"/>
      </w:pPr>
      <w:r>
        <w:rPr>
          <w:sz w:val="24"/>
        </w:rPr>
        <w:t xml:space="preserve">2) увольнять работников кредитной организации, в том числе руководителя кредитной организации, изменять условия трудовых договоров, переводить работников на другую работу в порядке и на условиях, которые установлены федеральным законом;</w:t>
      </w:r>
    </w:p>
    <w:p>
      <w:pPr>
        <w:spacing w:after="120"/>
        <w:ind w:firstLine="709"/>
      </w:pPr>
      <w:r>
        <w:rPr>
          <w:sz w:val="24"/>
        </w:rPr>
        <w:t xml:space="preserve">3) обращаться в порядке, установленном пунктом 4 статьи 136 настоящего Федерального закона, в суд с заявлениями об уменьшении размера требований руководителя кредитной организации, главного бухгалтера кредитной организации, его заместителей, руководителя филиала или представительства кредитной организации, его заместителей, главного бухгалтера филиала или представительства кредитной организации, его заместителей, иных работников кредитной организации об оплате труда, если в течение шести месяцев до даты назначения временной администрации размер оплаты труда таких лиц был увеличен по сравнению с размером оплаты труда, установленным до начала указанного срока;</w:t>
      </w:r>
    </w:p>
    <w:p>
      <w:pPr>
        <w:spacing w:after="120"/>
        <w:ind w:firstLine="709"/>
      </w:pPr>
      <w:r>
        <w:rPr>
          <w:sz w:val="24"/>
        </w:rPr>
        <w:t xml:space="preserve">4) заявлять отказ от исполнения договоров и иных сделок по основаниям, установленным статьей 189.90 настоящего Федерального закона, и в порядке, установленном статьей 102 настоящего Федерального закона;</w:t>
      </w:r>
    </w:p>
    <w:p>
      <w:pPr>
        <w:spacing w:after="120"/>
        <w:ind w:firstLine="709"/>
      </w:pPr>
      <w:r>
        <w:rPr>
          <w:sz w:val="24"/>
        </w:rPr>
        <w:t xml:space="preserve">5) направлять заявления о признании недействительными или применении последствий недействительности ничтожных сделок, совершенных кредитной организацией, в том числе в порядке и по основаниям, которые предусмотрены настоящим Федеральным законом, об истребовании имущества кредитной организации у третьих лиц, о расторжении договоров, заключенных кредитной организацией, и совершать другие действия по защите прав и законных интересов кредитной организации и ее кредиторов, предусмотренные федеральным законом, иными нормативными правовыми актами Российской Федерации;</w:t>
      </w:r>
    </w:p>
    <w:p>
      <w:pPr>
        <w:spacing w:after="120"/>
        <w:ind w:firstLine="709"/>
      </w:pPr>
      <w:r>
        <w:rPr>
          <w:sz w:val="24"/>
        </w:rPr>
        <w:t xml:space="preserve">КонсультантПлюс: примечание.</w:t>
      </w:r>
    </w:p>
    <w:p>
      <w:pPr>
        <w:spacing w:after="120"/>
        <w:ind w:firstLine="709"/>
      </w:pPr>
      <w:r>
        <w:rPr>
          <w:sz w:val="24"/>
        </w:rPr>
        <w:t xml:space="preserve">Порядок оплаты и предельный размер расходов, применяются в делах о банкротстве (принудительной ликвидации) кредитных организаций, производство по которым не завершено на дату их утверждения, а также производство по которым возбуждено после 18.10.2021 (ФЗ от 20.04.2021 N 92-ФЗ ).</w:t>
      </w:r>
    </w:p>
    <w:p>
      <w:pPr>
        <w:spacing w:after="120"/>
        <w:ind w:firstLine="709"/>
      </w:pPr>
      <w:r>
        <w:rPr>
          <w:sz w:val="24"/>
        </w:rPr>
        <w:t xml:space="preserve">6) привлекать для решения задач, возникающих в связи с осуществлением конкурсного производства, бухгалтеров, аудиторов, депозитариев, оценщиков, операторов электронных торговых площадок и иных лиц с оплатой их услуг за счет имущества кредитной организации. Порядок оплаты и предельный размер расходов на оплату услуг таких лиц, осуществляемых до утверждения сметы текущих расходов собранием кредиторов, комитетом кредиторов или арбитражным судом, утверждаются Банком России;</w:t>
      </w:r>
    </w:p>
    <w:p>
      <w:pPr>
        <w:spacing w:after="120"/>
        <w:ind w:firstLine="709"/>
      </w:pPr>
      <w:r>
        <w:rPr>
          <w:sz w:val="24"/>
        </w:rPr>
        <w:t xml:space="preserve">(пп. 6 в ред. Федерального закона от 20.04.2021 N 92-ФЗ)</w:t>
      </w:r>
    </w:p>
    <w:p>
      <w:pPr>
        <w:spacing w:after="120"/>
        <w:ind w:firstLine="709"/>
      </w:pPr>
      <w:r>
        <w:rPr>
          <w:sz w:val="24"/>
        </w:rPr>
        <w:t xml:space="preserve">(см. текст в предыдущей редакции )</w:t>
      </w:r>
    </w:p>
    <w:p>
      <w:pPr>
        <w:spacing w:after="120"/>
        <w:ind w:firstLine="709"/>
      </w:pPr>
      <w:r>
        <w:rPr>
          <w:sz w:val="24"/>
        </w:rPr>
        <w:t xml:space="preserve">7) осуществлять иные установленные федеральным законом права, связанные с исполнением возложенных на него обязанностей.</w:t>
      </w:r>
    </w:p>
    <w:p>
      <w:pPr>
        <w:spacing w:after="120"/>
        <w:ind w:firstLine="709"/>
      </w:pPr>
      <w:r>
        <w:rPr>
          <w:sz w:val="24"/>
        </w:rPr>
        <w:t xml:space="preserve">5. При наличии оснований, установленных федеральным законом, конкурсный управляющий предъявляет требования к третьим лицам, которые в соответствии с федеральным законом несут субсидиарную ответственность по обязательствам кредитной организации.</w:t>
      </w:r>
    </w:p>
    <w:p>
      <w:pPr>
        <w:spacing w:after="120"/>
        <w:ind w:firstLine="709"/>
      </w:pPr>
      <w:r>
        <w:rPr>
          <w:sz w:val="24"/>
        </w:rPr>
        <w:t xml:space="preserve">6. Конкурсный управляющий вправе авансировать затраты, связанные с исполнением им возложенных на него обязанностей, из собственных средств с последующим возмещением этих затрат за счет имущества кредитной организации в порядке, установленном для исполнения текущих обязательств кредитной организации в ходе конкурсного производства.</w:t>
      </w:r>
    </w:p>
    <w:p>
      <w:pPr>
        <w:spacing w:after="120"/>
        <w:ind w:firstLine="709"/>
      </w:pPr>
      <w:r>
        <w:rPr>
          <w:sz w:val="24"/>
        </w:rPr>
        <w:t xml:space="preserve">7. В случае открытия конкурсного производства в отношении осуществляющей открытие и ведение индивидуальных инвестиционных счетов кредитной организации, клиентам которой положены компенсационные выплаты в соответствии с положениями статьи 10.2-1-1 Федерального закона "О рынке ценных бумаг", конкурсный управляющий обязан направить в некоммерческую организацию, указанную в пункте 4 статьи 10.2-1-1 Федерального закона "О рынке ценных бумаг", уведомление о наступлении условия, предусмотренного подпунктом 1 пункта 1 статьи 10.2-1-1 Федерального закона "О рынке ценных бумаг", и представить ей информацию для определения размера компенсационной выплаты в сроки и порядке, которые установлены пунктом 7 статьи 10.2-1-1 и в соответствии с подпунктом 2 пункта 13 статьи 10.2-1-2 Федерального закона "О рынке ценных бумаг".</w:t>
      </w:r>
    </w:p>
    <w:p>
      <w:pPr>
        <w:spacing w:after="120"/>
        <w:ind w:firstLine="709"/>
      </w:pPr>
      <w:r>
        <w:rPr>
          <w:sz w:val="24"/>
        </w:rPr>
        <w:t xml:space="preserve">(п. 7 введен Федеральным законом от 31.07.2025 N 331-ФЗ)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189.78</dc:title>
  <dc:creator>АРБИТРАЖ! · arbi.ru</dc:creator>
  <cp:lastModifiedBy>АРБИТРАЖ!</cp:lastModifiedBy>
  <dcterms:created xsi:type="dcterms:W3CDTF">2026-10-22T13:04:05.185Z</dcterms:created>
</cp:coreProperties>
</file>